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spacing w:after="160"/>
        <w:jc w:val="center"/>
        <w:bidi w:val="1"/>
      </w:pPr>
      <w:r>
        <w:rPr>
          <w:rFonts w:ascii="Calibri" w:hAnsi="Calibri"/>
          <w:b/>
          <w:color w:val="1E3A5F"/>
          <w:sz w:val="56"/>
          <w:rtl w:val="1"/>
        </w:rPr>
        <w:t>دليل الكفايات القيادية لعام 2026: المهارات والتمارين العملية</w:t>
      </w:r>
    </w:p>
    <w:p>
      <w:pPr>
        <w:spacing w:after="160"/>
        <w:jc w:val="center"/>
      </w:pPr>
      <w:r>
        <w:rPr>
          <w:rFonts w:ascii="Calibri" w:hAnsi="Calibri"/>
          <w:color w:val="2563EB"/>
          <w:sz w:val="24"/>
        </w:rPr>
        <w:t>────────────────────────────────────────</w:t>
      </w:r>
    </w:p>
    <w:p>
      <w:pPr>
        <w:spacing w:after="120"/>
        <w:jc w:val="center"/>
        <w:bidi w:val="1"/>
      </w:pPr>
      <w:r>
        <w:rPr>
          <w:rFonts w:ascii="Calibri" w:hAnsi="Calibri"/>
          <w:i/>
          <w:color w:val="2563EB"/>
          <w:sz w:val="28"/>
          <w:rtl w:val="1"/>
        </w:rPr>
        <w:t>مستخلص من أحدث التوجهات العالمية في القيادة — إطار عملي متكامل مع تمارين تطبيقية</w:t>
      </w:r>
    </w:p>
    <w:p>
      <w:pPr>
        <w:jc w:val="center"/>
        <w:bidi w:val="1"/>
      </w:pPr>
      <w:r>
        <w:rPr>
          <w:rFonts w:ascii="Calibri" w:hAnsi="Calibri"/>
          <w:color w:val="1E293B"/>
          <w:sz w:val="22"/>
          <w:rtl w:val="1"/>
        </w:rPr>
        <w:t>فريق تطوير القيادة</w:t>
      </w:r>
    </w:p>
    <w:p>
      <w:r>
        <w:br w:type="page"/>
      </w:r>
    </w:p>
    <w:p>
      <w:pPr>
        <w:pStyle w:val="Heading1"/>
        <w:spacing w:before="280" w:after="120"/>
        <w:jc w:val="right"/>
        <w:keepNext/>
        <w:bidi w:val="1"/>
        <w:pBdr>
          <w:bottom w:val="single" w:sz="6" w:space="4" w:color="1E3A5F"/>
        </w:pBdr>
      </w:pPr>
      <w:r>
        <w:rPr>
          <w:rFonts w:ascii="Calibri" w:hAnsi="Calibri"/>
          <w:b/>
          <w:color w:val="1E3A5F"/>
          <w:sz w:val="40"/>
          <w:rtl w:val="1"/>
        </w:rPr>
        <w:t>تمهيد: لماذا 2026؟</w:t>
      </w:r>
    </w:p>
    <w:p>
      <w:pPr>
        <w:spacing w:after="120" w:line="280" w:lineRule="exact"/>
        <w:jc w:val="right"/>
        <w:bidi w:val="1"/>
      </w:pPr>
      <w:r>
        <w:rPr>
          <w:rFonts w:ascii="Calibri" w:hAnsi="Calibri"/>
          <w:color w:val="1E293B"/>
          <w:sz w:val="22"/>
          <w:rtl w:val="1"/>
        </w:rPr>
        <w:t xml:space="preserve">يشهد عام 2026 تحولاً جوهرياً في مفهوم القيادة. لم تعد القيادة تقتصر على إصدار الأوامر وإدارة الموارد، بل أصبحت مزيجاً معقداً من </w:t>
      </w:r>
      <w:r>
        <w:rPr>
          <w:rFonts w:ascii="Calibri" w:hAnsi="Calibri"/>
          <w:b/>
          <w:color w:val="1E293B"/>
          <w:sz w:val="22"/>
          <w:rtl w:val="1"/>
        </w:rPr>
        <w:t>الذكاء الاستراتيجي</w:t>
      </w:r>
      <w:r>
        <w:rPr>
          <w:rFonts w:ascii="Calibri" w:hAnsi="Calibri"/>
          <w:color w:val="1E293B"/>
          <w:sz w:val="22"/>
          <w:rtl w:val="1"/>
        </w:rPr>
        <w:t>، و</w:t>
      </w:r>
      <w:r>
        <w:rPr>
          <w:rFonts w:ascii="Calibri" w:hAnsi="Calibri"/>
          <w:b/>
          <w:color w:val="1E293B"/>
          <w:sz w:val="22"/>
          <w:rtl w:val="1"/>
        </w:rPr>
        <w:t>الذكاء الإنساني</w:t>
      </w:r>
      <w:r>
        <w:rPr>
          <w:rFonts w:ascii="Calibri" w:hAnsi="Calibri"/>
          <w:color w:val="1E293B"/>
          <w:sz w:val="22"/>
          <w:rtl w:val="1"/>
        </w:rPr>
        <w:t>، و</w:t>
      </w:r>
      <w:r>
        <w:rPr>
          <w:rFonts w:ascii="Calibri" w:hAnsi="Calibri"/>
          <w:b/>
          <w:color w:val="1E293B"/>
          <w:sz w:val="22"/>
          <w:rtl w:val="1"/>
        </w:rPr>
        <w:t>الكفاءة الرقمية</w:t>
      </w:r>
      <w:r>
        <w:rPr>
          <w:rFonts w:ascii="Calibri" w:hAnsi="Calibri"/>
          <w:color w:val="1E293B"/>
          <w:sz w:val="22"/>
          <w:rtl w:val="1"/>
        </w:rPr>
        <w:t>. هذا الدليل يقدم إطاراً عملياً متكاملاً يضم سبعة محاور رئيسية، مع تمارين تطبيقية لكل محور لضمان تحويل المعرفة إلى سلوك.</w:t>
      </w:r>
    </w:p>
    <w:p>
      <w:pPr>
        <w:pBdr>
          <w:bottom w:val="single" w:sz="4" w:space="1" w:color="CBD5E1"/>
        </w:pBdr>
        <w:spacing w:before="80" w:after="80"/>
      </w:pPr>
    </w:p>
    <w:p>
      <w:pPr>
        <w:pStyle w:val="Heading1"/>
        <w:spacing w:before="280" w:after="120"/>
        <w:jc w:val="right"/>
        <w:keepNext/>
        <w:bidi w:val="1"/>
        <w:pBdr>
          <w:bottom w:val="single" w:sz="6" w:space="4" w:color="1E3A5F"/>
        </w:pBdr>
      </w:pPr>
      <w:r>
        <w:rPr>
          <w:rFonts w:ascii="Calibri" w:hAnsi="Calibri"/>
          <w:b/>
          <w:color w:val="1E3A5F"/>
          <w:sz w:val="40"/>
          <w:rtl w:val="1"/>
        </w:rPr>
        <w:t>المحور الأول: القيادة الاستراتيجية واتخاذ القرار في بيئة غامضة</w:t>
      </w:r>
    </w:p>
    <w:p>
      <w:pPr>
        <w:pStyle w:val="Heading2"/>
        <w:spacing w:before="200" w:after="80"/>
        <w:jc w:val="right"/>
        <w:bidi w:val="1"/>
      </w:pPr>
      <w:r>
        <w:rPr>
          <w:rFonts w:ascii="Calibri" w:hAnsi="Calibri"/>
          <w:b/>
          <w:color w:val="2563EB"/>
          <w:sz w:val="32"/>
          <w:rtl w:val="1"/>
        </w:rPr>
        <w:t>المهارات الأساسية</w:t>
      </w:r>
    </w:p>
    <w:p>
      <w:pPr>
        <w:spacing w:after="60"/>
        <w:ind w:right="432"/>
        <w:jc w:val="right"/>
        <w:bidi w:val="1"/>
      </w:pPr>
      <w:r>
        <w:rPr>
          <w:rFonts w:ascii="Calibri" w:hAnsi="Calibri"/>
          <w:color w:val="1E293B"/>
          <w:sz w:val="22"/>
          <w:rtl w:val="1"/>
        </w:rPr>
        <w:t>اتخاذ القرار بمعلومات ناقصة (قاعدة 80%)</w:t>
      </w:r>
      <w:r>
        <w:rPr>
          <w:rFonts w:ascii="Calibri" w:hAnsi="Calibri"/>
          <w:color w:val="2563EB"/>
          <w:sz w:val="22"/>
        </w:rPr>
        <w:t xml:space="preserve">  •</w:t>
      </w:r>
    </w:p>
    <w:p>
      <w:pPr>
        <w:spacing w:after="60"/>
        <w:ind w:right="432"/>
        <w:jc w:val="right"/>
        <w:bidi w:val="1"/>
      </w:pPr>
      <w:r>
        <w:rPr>
          <w:rFonts w:ascii="Calibri" w:hAnsi="Calibri"/>
          <w:color w:val="1E293B"/>
          <w:sz w:val="22"/>
          <w:rtl w:val="1"/>
        </w:rPr>
        <w:t>تطبيق إطار FrED: التأطير ← الاستكشاف ← القرار</w:t>
      </w:r>
      <w:r>
        <w:rPr>
          <w:rFonts w:ascii="Calibri" w:hAnsi="Calibri"/>
          <w:color w:val="2563EB"/>
          <w:sz w:val="22"/>
        </w:rPr>
        <w:t xml:space="preserve">  •</w:t>
      </w:r>
    </w:p>
    <w:p>
      <w:pPr>
        <w:spacing w:after="60"/>
        <w:ind w:right="432"/>
        <w:jc w:val="right"/>
        <w:bidi w:val="1"/>
      </w:pPr>
      <w:r>
        <w:rPr>
          <w:rFonts w:ascii="Calibri" w:hAnsi="Calibri"/>
          <w:color w:val="1E293B"/>
          <w:sz w:val="22"/>
          <w:rtl w:val="1"/>
        </w:rPr>
        <w:t>القيادة بالبيانات لا بالدراما: بناء ثقافة المساءلة القائمة على المقاييس</w:t>
      </w:r>
      <w:r>
        <w:rPr>
          <w:rFonts w:ascii="Calibri" w:hAnsi="Calibri"/>
          <w:color w:val="2563EB"/>
          <w:sz w:val="22"/>
        </w:rPr>
        <w:t xml:space="preserve">  •</w:t>
      </w:r>
    </w:p>
    <w:p>
      <w:pPr>
        <w:spacing w:after="60"/>
        <w:ind w:right="432"/>
        <w:jc w:val="right"/>
        <w:bidi w:val="1"/>
      </w:pPr>
      <w:r>
        <w:rPr>
          <w:rFonts w:ascii="Calibri" w:hAnsi="Calibri"/>
          <w:color w:val="1E293B"/>
          <w:sz w:val="22"/>
          <w:rtl w:val="1"/>
        </w:rPr>
        <w:t>التمييز بين القرارات القابلة للعكس والقرارات المصيرية</w:t>
      </w:r>
      <w:r>
        <w:rPr>
          <w:rFonts w:ascii="Calibri" w:hAnsi="Calibri"/>
          <w:color w:val="2563EB"/>
          <w:sz w:val="22"/>
        </w:rPr>
        <w:t xml:space="preserve">  •</w:t>
      </w:r>
    </w:p>
    <w:p>
      <w:pPr>
        <w:pStyle w:val="Heading2"/>
        <w:spacing w:before="200" w:after="80"/>
        <w:jc w:val="right"/>
        <w:bidi w:val="1"/>
      </w:pPr>
      <w:r>
        <w:rPr>
          <w:rFonts w:ascii="Calibri" w:hAnsi="Calibri"/>
          <w:b/>
          <w:color w:val="2563EB"/>
          <w:sz w:val="32"/>
          <w:rtl w:val="1"/>
        </w:rPr>
        <w:t>التمارين التطبيقية</w:t>
      </w:r>
    </w:p>
    <w:p>
      <w:pPr>
        <w:spacing w:after="60"/>
        <w:ind w:right="432"/>
        <w:jc w:val="right"/>
        <w:bidi w:val="1"/>
      </w:pPr>
      <w:r>
        <w:rPr>
          <w:rFonts w:ascii="Calibri" w:hAnsi="Calibri"/>
          <w:color w:val="1E293B"/>
          <w:sz w:val="22"/>
          <w:rtl w:val="1"/>
        </w:rPr>
        <w:t>تمرين محاكاة القرار: اختر قراراً حقيقياً مؤجلاً في مؤسستك. حدد المعلومات المتاحة (غالباً 70-80%). اكتب أسوأ سيناريو متوقع، ثم اتخذ القرار خلال 48 ساعة.</w:t>
      </w:r>
      <w:r>
        <w:rPr>
          <w:rFonts w:ascii="Calibri" w:hAnsi="Calibri"/>
          <w:color w:val="2563EB"/>
          <w:sz w:val="22"/>
        </w:rPr>
        <w:t xml:space="preserve">  1.</w:t>
      </w:r>
    </w:p>
    <w:p>
      <w:pPr>
        <w:spacing w:after="60"/>
        <w:ind w:right="432"/>
        <w:jc w:val="right"/>
        <w:bidi w:val="1"/>
      </w:pPr>
      <w:r>
        <w:rPr>
          <w:rFonts w:ascii="Calibri" w:hAnsi="Calibri"/>
          <w:color w:val="1E293B"/>
          <w:sz w:val="22"/>
          <w:rtl w:val="1"/>
        </w:rPr>
        <w:t>تمرين إطار FrED: خذ مشكلة قائمة وطبق عليها المراحل الثلاث كتابياً: (1) تأطير المشكلة في جملة واحدة، (2) استكشاف 3 بدائل على الأقل، (3) اتخاذ القرار مع تحديد المقايضات.</w:t>
      </w:r>
      <w:r>
        <w:rPr>
          <w:rFonts w:ascii="Calibri" w:hAnsi="Calibri"/>
          <w:color w:val="2563EB"/>
          <w:sz w:val="22"/>
        </w:rPr>
        <w:t xml:space="preserve">  2.</w:t>
      </w:r>
    </w:p>
    <w:p>
      <w:pPr>
        <w:spacing w:after="60"/>
        <w:ind w:right="432"/>
        <w:jc w:val="right"/>
        <w:bidi w:val="1"/>
      </w:pPr>
      <w:r>
        <w:rPr>
          <w:rFonts w:ascii="Calibri" w:hAnsi="Calibri"/>
          <w:color w:val="1E293B"/>
          <w:sz w:val="22"/>
          <w:rtl w:val="1"/>
        </w:rPr>
        <w:t>تمرين لوحة البيانات: صمم لوحة مؤشرات أداء من 5 مقاييس فقط. تتبعها أسبوعياً مع فريقك واستخدمها أساساً للنقاش بدلاً من الآراء الشخصية.</w:t>
      </w:r>
      <w:r>
        <w:rPr>
          <w:rFonts w:ascii="Calibri" w:hAnsi="Calibri"/>
          <w:color w:val="2563EB"/>
          <w:sz w:val="22"/>
        </w:rPr>
        <w:t xml:space="preserve">  3.</w:t>
      </w:r>
    </w:p>
    <w:p>
      <w:pPr>
        <w:spacing w:before="80" w:after="80"/>
        <w:ind w:left="432" w:right="432"/>
        <w:jc w:val="right"/>
        <w:bidi w:val="1"/>
        <w:pBdr>
          <w:left w:val="single" w:sz="12" w:space="8" w:color="059669"/>
        </w:pBdr>
      </w:pPr>
      <w:r>
        <w:rPr>
          <w:rFonts w:ascii="Calibri" w:hAnsi="Calibri"/>
          <w:b/>
          <w:color w:val="059669"/>
          <w:sz w:val="20"/>
        </w:rPr>
        <w:t xml:space="preserve">💡 Tip: </w:t>
      </w:r>
      <w:r>
        <w:rPr>
          <w:rFonts w:ascii="Calibri" w:hAnsi="Calibri"/>
          <w:color w:val="1E293B"/>
          <w:sz w:val="20"/>
          <w:rtl w:val="1"/>
        </w:rPr>
        <w:t>تذكر: التأخير في البيئات المتسارعة قد يكون أكثر ضرراً من القرار الخاطئ. القرار الخاطئ يمكن تصحيحه، أما الفرصة الضائعة فلا تعود.</w:t>
      </w:r>
    </w:p>
    <w:p>
      <w:pPr>
        <w:pBdr>
          <w:bottom w:val="single" w:sz="4" w:space="1" w:color="CBD5E1"/>
        </w:pBdr>
        <w:spacing w:before="80" w:after="80"/>
      </w:pPr>
    </w:p>
    <w:p>
      <w:pPr>
        <w:pStyle w:val="Heading1"/>
        <w:spacing w:before="280" w:after="120"/>
        <w:jc w:val="right"/>
        <w:keepNext/>
        <w:bidi w:val="1"/>
        <w:pBdr>
          <w:bottom w:val="single" w:sz="6" w:space="4" w:color="1E3A5F"/>
        </w:pBdr>
      </w:pPr>
      <w:r>
        <w:rPr>
          <w:rFonts w:ascii="Calibri" w:hAnsi="Calibri"/>
          <w:b/>
          <w:color w:val="1E3A5F"/>
          <w:sz w:val="40"/>
          <w:rtl w:val="1"/>
        </w:rPr>
        <w:t>المحور الثاني: الذكاء الإنساني وبناء اقتصاد الثقة</w:t>
      </w:r>
    </w:p>
    <w:p>
      <w:pPr>
        <w:pStyle w:val="Heading2"/>
        <w:spacing w:before="200" w:after="80"/>
        <w:jc w:val="right"/>
        <w:bidi w:val="1"/>
      </w:pPr>
      <w:r>
        <w:rPr>
          <w:rFonts w:ascii="Calibri" w:hAnsi="Calibri"/>
          <w:b/>
          <w:color w:val="2563EB"/>
          <w:sz w:val="32"/>
          <w:rtl w:val="1"/>
        </w:rPr>
        <w:t>المهارات الأساسية</w:t>
      </w:r>
    </w:p>
    <w:p>
      <w:pPr>
        <w:spacing w:after="60"/>
        <w:ind w:right="432"/>
        <w:jc w:val="right"/>
        <w:bidi w:val="1"/>
      </w:pPr>
      <w:r>
        <w:rPr>
          <w:rFonts w:ascii="Calibri" w:hAnsi="Calibri"/>
          <w:color w:val="1E293B"/>
          <w:sz w:val="22"/>
          <w:rtl w:val="1"/>
        </w:rPr>
        <w:t>التواصل لبناء الأمان النفسي: صياغة توقعات دقيقة (ماذا، لماذا، كيف يبدو النجاح)</w:t>
      </w:r>
      <w:r>
        <w:rPr>
          <w:rFonts w:ascii="Calibri" w:hAnsi="Calibri"/>
          <w:color w:val="2563EB"/>
          <w:sz w:val="22"/>
        </w:rPr>
        <w:t xml:space="preserve">  •</w:t>
      </w:r>
    </w:p>
    <w:p>
      <w:pPr>
        <w:spacing w:after="60"/>
        <w:ind w:right="432"/>
        <w:jc w:val="right"/>
        <w:bidi w:val="1"/>
      </w:pPr>
      <w:r>
        <w:rPr>
          <w:rFonts w:ascii="Calibri" w:hAnsi="Calibri"/>
          <w:color w:val="1E293B"/>
          <w:sz w:val="22"/>
          <w:rtl w:val="1"/>
        </w:rPr>
        <w:t>التعاطف الجذري: قراءة احتياجات الفريق الفردية</w:t>
      </w:r>
      <w:r>
        <w:rPr>
          <w:rFonts w:ascii="Calibri" w:hAnsi="Calibri"/>
          <w:color w:val="2563EB"/>
          <w:sz w:val="22"/>
        </w:rPr>
        <w:t xml:space="preserve">  •</w:t>
      </w:r>
    </w:p>
    <w:p>
      <w:pPr>
        <w:spacing w:after="60"/>
        <w:ind w:right="432"/>
        <w:jc w:val="right"/>
        <w:bidi w:val="1"/>
      </w:pPr>
      <w:r>
        <w:rPr>
          <w:rFonts w:ascii="Calibri" w:hAnsi="Calibri"/>
          <w:color w:val="1E293B"/>
          <w:sz w:val="22"/>
          <w:rtl w:val="1"/>
        </w:rPr>
        <w:t>الإنصات النشط: الاستماع ضعف الكلام</w:t>
      </w:r>
      <w:r>
        <w:rPr>
          <w:rFonts w:ascii="Calibri" w:hAnsi="Calibri"/>
          <w:color w:val="2563EB"/>
          <w:sz w:val="22"/>
        </w:rPr>
        <w:t xml:space="preserve">  •</w:t>
      </w:r>
    </w:p>
    <w:p>
      <w:pPr>
        <w:spacing w:after="60"/>
        <w:ind w:right="432"/>
        <w:jc w:val="right"/>
        <w:bidi w:val="1"/>
      </w:pPr>
      <w:r>
        <w:rPr>
          <w:rFonts w:ascii="Calibri" w:hAnsi="Calibri"/>
          <w:color w:val="1E293B"/>
          <w:sz w:val="22"/>
          <w:rtl w:val="1"/>
        </w:rPr>
        <w:t>تجنب المصطلحات المعقدة: تبسيط اللغة لضمان وصول الرسالة</w:t>
      </w:r>
      <w:r>
        <w:rPr>
          <w:rFonts w:ascii="Calibri" w:hAnsi="Calibri"/>
          <w:color w:val="2563EB"/>
          <w:sz w:val="22"/>
        </w:rPr>
        <w:t xml:space="preserve">  •</w:t>
      </w:r>
    </w:p>
    <w:p>
      <w:pPr>
        <w:pStyle w:val="Heading2"/>
        <w:spacing w:before="200" w:after="80"/>
        <w:jc w:val="right"/>
        <w:bidi w:val="1"/>
      </w:pPr>
      <w:r>
        <w:rPr>
          <w:rFonts w:ascii="Calibri" w:hAnsi="Calibri"/>
          <w:b/>
          <w:color w:val="2563EB"/>
          <w:sz w:val="32"/>
          <w:rtl w:val="1"/>
        </w:rPr>
        <w:t>التمارين التطبيقية</w:t>
      </w:r>
    </w:p>
    <w:p>
      <w:pPr>
        <w:spacing w:after="60"/>
        <w:ind w:right="432"/>
        <w:jc w:val="right"/>
        <w:bidi w:val="1"/>
      </w:pPr>
      <w:r>
        <w:rPr>
          <w:rFonts w:ascii="Calibri" w:hAnsi="Calibri"/>
          <w:color w:val="1E293B"/>
          <w:sz w:val="22"/>
          <w:rtl w:val="1"/>
        </w:rPr>
        <w:t>تمرين فحص الوضوح: في اجتماعك القادم، بعد إعطاء توجيهاتك، اطلب من كل عضو في الفريق إعادة صياغة ما فهمه بكلماته الخاصة. قارن بين ما قلته وما فهموه.</w:t>
      </w:r>
      <w:r>
        <w:rPr>
          <w:rFonts w:ascii="Calibri" w:hAnsi="Calibri"/>
          <w:color w:val="2563EB"/>
          <w:sz w:val="22"/>
        </w:rPr>
        <w:t xml:space="preserve">  1.</w:t>
      </w:r>
    </w:p>
    <w:p>
      <w:pPr>
        <w:spacing w:after="60"/>
        <w:ind w:right="432"/>
        <w:jc w:val="right"/>
        <w:bidi w:val="1"/>
      </w:pPr>
      <w:r>
        <w:rPr>
          <w:rFonts w:ascii="Calibri" w:hAnsi="Calibri"/>
          <w:color w:val="1E293B"/>
          <w:sz w:val="22"/>
          <w:rtl w:val="1"/>
        </w:rPr>
        <w:t>تمرين الإنصات الصامت: في محادثة فردية، تحدث بنسبة 20% فقط من الوقت. دوّن ملاحظاتك. ماذا تعلمت عن الشخص الآخر لم تكن تعرفه من قبل؟</w:t>
      </w:r>
      <w:r>
        <w:rPr>
          <w:rFonts w:ascii="Calibri" w:hAnsi="Calibri"/>
          <w:color w:val="2563EB"/>
          <w:sz w:val="22"/>
        </w:rPr>
        <w:t xml:space="preserve">  2.</w:t>
      </w:r>
    </w:p>
    <w:p>
      <w:pPr>
        <w:spacing w:after="60"/>
        <w:ind w:right="432"/>
        <w:jc w:val="right"/>
        <w:bidi w:val="1"/>
      </w:pPr>
      <w:r>
        <w:rPr>
          <w:rFonts w:ascii="Calibri" w:hAnsi="Calibri"/>
          <w:color w:val="1E293B"/>
          <w:sz w:val="22"/>
          <w:rtl w:val="1"/>
        </w:rPr>
        <w:t>تمرين تدقيق المصطلحات: راجع آخر 3 رسائل بريد إلكتروني أرسلتها. احذف أي مصطلح معقد أو غامض واستبدله بلغة مباشرة. لاحظ الفرق في سرعة الردود.</w:t>
      </w:r>
      <w:r>
        <w:rPr>
          <w:rFonts w:ascii="Calibri" w:hAnsi="Calibri"/>
          <w:color w:val="2563EB"/>
          <w:sz w:val="22"/>
        </w:rPr>
        <w:t xml:space="preserve">  3.</w:t>
      </w:r>
    </w:p>
    <w:p>
      <w:pPr>
        <w:spacing w:before="80" w:after="80"/>
        <w:ind w:left="432" w:right="432"/>
        <w:jc w:val="right"/>
        <w:bidi w:val="1"/>
        <w:pBdr>
          <w:left w:val="single" w:sz="12" w:space="8" w:color="2563EB"/>
        </w:pBdr>
      </w:pPr>
      <w:r>
        <w:rPr>
          <w:rFonts w:ascii="Calibri" w:hAnsi="Calibri"/>
          <w:b/>
          <w:color w:val="2563EB"/>
          <w:sz w:val="20"/>
        </w:rPr>
        <w:t xml:space="preserve">ℹ️  Info: </w:t>
      </w:r>
      <w:r>
        <w:rPr>
          <w:rFonts w:ascii="Calibri" w:hAnsi="Calibri"/>
          <w:color w:val="1E293B"/>
          <w:sz w:val="20"/>
          <w:rtl w:val="1"/>
        </w:rPr>
        <w:t>قاعدة ذهبية: الوضوح لطف، وعدم الوضوح فوضى. عندما يعرف كل شخص بالضبط ما هو متوقع منه ولماذا، تختفي 70% من الصراعات.</w:t>
      </w:r>
    </w:p>
    <w:p>
      <w:pPr>
        <w:pBdr>
          <w:bottom w:val="single" w:sz="4" w:space="1" w:color="CBD5E1"/>
        </w:pBdr>
        <w:spacing w:before="80" w:after="80"/>
      </w:pPr>
    </w:p>
    <w:p>
      <w:pPr>
        <w:pStyle w:val="Heading1"/>
        <w:spacing w:before="280" w:after="120"/>
        <w:jc w:val="right"/>
        <w:keepNext/>
        <w:bidi w:val="1"/>
        <w:pBdr>
          <w:bottom w:val="single" w:sz="6" w:space="4" w:color="1E3A5F"/>
        </w:pBdr>
      </w:pPr>
      <w:r>
        <w:rPr>
          <w:rFonts w:ascii="Calibri" w:hAnsi="Calibri"/>
          <w:b/>
          <w:color w:val="1E3A5F"/>
          <w:sz w:val="40"/>
          <w:rtl w:val="1"/>
        </w:rPr>
        <w:t>المحور الثالث: الكفاءة الرقمية والتعاون مع الذكاء الاصطناعي</w:t>
      </w:r>
    </w:p>
    <w:p>
      <w:pPr>
        <w:pStyle w:val="Heading2"/>
        <w:spacing w:before="200" w:after="80"/>
        <w:jc w:val="right"/>
        <w:bidi w:val="1"/>
      </w:pPr>
      <w:r>
        <w:rPr>
          <w:rFonts w:ascii="Calibri" w:hAnsi="Calibri"/>
          <w:b/>
          <w:color w:val="2563EB"/>
          <w:sz w:val="32"/>
          <w:rtl w:val="1"/>
        </w:rPr>
        <w:t>المهارات الأساسية</w:t>
      </w:r>
    </w:p>
    <w:p>
      <w:pPr>
        <w:spacing w:after="60"/>
        <w:ind w:right="432"/>
        <w:jc w:val="right"/>
        <w:bidi w:val="1"/>
      </w:pPr>
      <w:r>
        <w:rPr>
          <w:rFonts w:ascii="Calibri" w:hAnsi="Calibri"/>
          <w:color w:val="1E293B"/>
          <w:sz w:val="22"/>
          <w:rtl w:val="1"/>
        </w:rPr>
        <w:t>عقلية تلميذ التكنولوجيا: التواضع والفضول لتعلم الأدوات الجديدة</w:t>
      </w:r>
      <w:r>
        <w:rPr>
          <w:rFonts w:ascii="Calibri" w:hAnsi="Calibri"/>
          <w:color w:val="2563EB"/>
          <w:sz w:val="22"/>
        </w:rPr>
        <w:t xml:space="preserve">  •</w:t>
      </w:r>
    </w:p>
    <w:p>
      <w:pPr>
        <w:spacing w:after="60"/>
        <w:ind w:right="432"/>
        <w:jc w:val="right"/>
        <w:bidi w:val="1"/>
      </w:pPr>
      <w:r>
        <w:rPr>
          <w:rFonts w:ascii="Calibri" w:hAnsi="Calibri"/>
          <w:color w:val="1E293B"/>
          <w:sz w:val="22"/>
          <w:rtl w:val="1"/>
        </w:rPr>
        <w:t>التوجيه العكسي: الاستفادة من خبرات الجيل Z الرقمية</w:t>
      </w:r>
      <w:r>
        <w:rPr>
          <w:rFonts w:ascii="Calibri" w:hAnsi="Calibri"/>
          <w:color w:val="2563EB"/>
          <w:sz w:val="22"/>
        </w:rPr>
        <w:t xml:space="preserve">  •</w:t>
      </w:r>
    </w:p>
    <w:p>
      <w:pPr>
        <w:spacing w:after="60"/>
        <w:ind w:right="432"/>
        <w:jc w:val="right"/>
        <w:bidi w:val="1"/>
      </w:pPr>
      <w:r>
        <w:rPr>
          <w:rFonts w:ascii="Calibri" w:hAnsi="Calibri"/>
          <w:color w:val="1E293B"/>
          <w:sz w:val="22"/>
          <w:rtl w:val="1"/>
        </w:rPr>
        <w:t>مضاعفة القوة البشرية: تركيز القائد على الحكم والأخلاقيات والتحفيز</w:t>
      </w:r>
      <w:r>
        <w:rPr>
          <w:rFonts w:ascii="Calibri" w:hAnsi="Calibri"/>
          <w:color w:val="2563EB"/>
          <w:sz w:val="22"/>
        </w:rPr>
        <w:t xml:space="preserve">  •</w:t>
      </w:r>
    </w:p>
    <w:p>
      <w:pPr>
        <w:spacing w:after="60"/>
        <w:ind w:right="432"/>
        <w:jc w:val="right"/>
        <w:bidi w:val="1"/>
      </w:pPr>
      <w:r>
        <w:rPr>
          <w:rFonts w:ascii="Calibri" w:hAnsi="Calibri"/>
          <w:color w:val="1E293B"/>
          <w:sz w:val="22"/>
          <w:rtl w:val="1"/>
        </w:rPr>
        <w:t>فهم حدود الذكاء الاصطناعي: ما يمكن أتمتته وما لا يمكن</w:t>
      </w:r>
      <w:r>
        <w:rPr>
          <w:rFonts w:ascii="Calibri" w:hAnsi="Calibri"/>
          <w:color w:val="2563EB"/>
          <w:sz w:val="22"/>
        </w:rPr>
        <w:t xml:space="preserve">  •</w:t>
      </w:r>
    </w:p>
    <w:p>
      <w:pPr>
        <w:pStyle w:val="Heading2"/>
        <w:spacing w:before="200" w:after="80"/>
        <w:jc w:val="right"/>
        <w:bidi w:val="1"/>
      </w:pPr>
      <w:r>
        <w:rPr>
          <w:rFonts w:ascii="Calibri" w:hAnsi="Calibri"/>
          <w:b/>
          <w:color w:val="2563EB"/>
          <w:sz w:val="32"/>
          <w:rtl w:val="1"/>
        </w:rPr>
        <w:t>التمارين التطبيقية</w:t>
      </w:r>
    </w:p>
    <w:p>
      <w:pPr>
        <w:spacing w:after="60"/>
        <w:ind w:right="432"/>
        <w:jc w:val="right"/>
        <w:bidi w:val="1"/>
      </w:pPr>
      <w:r>
        <w:rPr>
          <w:rFonts w:ascii="Calibri" w:hAnsi="Calibri"/>
          <w:color w:val="1E293B"/>
          <w:sz w:val="22"/>
          <w:rtl w:val="1"/>
        </w:rPr>
        <w:t>تمرين التوجيه العكسي: اختر موظفاً أصغر سناً وأكثر خبرة رقمية. اطلب منه جلسة شهرية لتعليمك أداة رقمية جديدة. وثّق ما تعلمته وكيف طبقته.</w:t>
      </w:r>
      <w:r>
        <w:rPr>
          <w:rFonts w:ascii="Calibri" w:hAnsi="Calibri"/>
          <w:color w:val="2563EB"/>
          <w:sz w:val="22"/>
        </w:rPr>
        <w:t xml:space="preserve">  1.</w:t>
      </w:r>
    </w:p>
    <w:p>
      <w:pPr>
        <w:spacing w:after="60"/>
        <w:ind w:right="432"/>
        <w:jc w:val="right"/>
        <w:bidi w:val="1"/>
      </w:pPr>
      <w:r>
        <w:rPr>
          <w:rFonts w:ascii="Calibri" w:hAnsi="Calibri"/>
          <w:color w:val="1E293B"/>
          <w:sz w:val="22"/>
          <w:rtl w:val="1"/>
        </w:rPr>
        <w:t>تمرين تفويض الذكاء الاصطناعي: حدد 3 مهام روتينية في أسبوعك. جرب أتمتتها بأداة ذكاء اصطناعي. قيّم الوقت الذي وفرته وكيف استثمرته في مهام قيادية.</w:t>
      </w:r>
      <w:r>
        <w:rPr>
          <w:rFonts w:ascii="Calibri" w:hAnsi="Calibri"/>
          <w:color w:val="2563EB"/>
          <w:sz w:val="22"/>
        </w:rPr>
        <w:t xml:space="preserve">  2.</w:t>
      </w:r>
    </w:p>
    <w:p>
      <w:pPr>
        <w:spacing w:after="60"/>
        <w:ind w:right="432"/>
        <w:jc w:val="right"/>
        <w:bidi w:val="1"/>
      </w:pPr>
      <w:r>
        <w:rPr>
          <w:rFonts w:ascii="Calibri" w:hAnsi="Calibri"/>
          <w:color w:val="1E293B"/>
          <w:sz w:val="22"/>
          <w:rtl w:val="1"/>
        </w:rPr>
        <w:t>تمرين خارطة المهارات: ارسم جدولاً من عمودين: المهام التي يجب أن تبقى بشرية حصراً، والمهام التي يمكن للذكاء الاصطناعي تعزيزها. شاركها مع فريقك.</w:t>
      </w:r>
      <w:r>
        <w:rPr>
          <w:rFonts w:ascii="Calibri" w:hAnsi="Calibri"/>
          <w:color w:val="2563EB"/>
          <w:sz w:val="22"/>
        </w:rPr>
        <w:t xml:space="preserve">  3.</w:t>
      </w:r>
    </w:p>
    <w:p>
      <w:pPr>
        <w:spacing w:before="80" w:after="80"/>
        <w:ind w:left="432" w:right="432"/>
        <w:jc w:val="right"/>
        <w:bidi w:val="1"/>
        <w:pBdr>
          <w:left w:val="single" w:sz="12" w:space="8" w:color="D97706"/>
        </w:pBdr>
      </w:pPr>
      <w:r>
        <w:rPr>
          <w:rFonts w:ascii="Calibri" w:hAnsi="Calibri"/>
          <w:b/>
          <w:color w:val="D97706"/>
          <w:sz w:val="20"/>
        </w:rPr>
        <w:t xml:space="preserve">⚠️  Warning: </w:t>
      </w:r>
      <w:r>
        <w:rPr>
          <w:rFonts w:ascii="Calibri" w:hAnsi="Calibri"/>
          <w:color w:val="1E293B"/>
          <w:sz w:val="20"/>
          <w:rtl w:val="1"/>
        </w:rPr>
        <w:t>الذكاء الاصطناعي يسرّع التنفيذ، لكن الحكم البشري والأخلاقيات والقدرة على تحفيز البشر تظل مهاماً قيادية حصرية لا يمكن أتمتتها.</w:t>
      </w:r>
    </w:p>
    <w:p>
      <w:pPr>
        <w:pBdr>
          <w:bottom w:val="single" w:sz="4" w:space="1" w:color="CBD5E1"/>
        </w:pBdr>
        <w:spacing w:before="80" w:after="80"/>
      </w:pPr>
    </w:p>
    <w:p>
      <w:pPr>
        <w:pStyle w:val="Heading1"/>
        <w:spacing w:before="280" w:after="120"/>
        <w:jc w:val="right"/>
        <w:keepNext/>
        <w:bidi w:val="1"/>
        <w:pBdr>
          <w:bottom w:val="single" w:sz="6" w:space="4" w:color="1E3A5F"/>
        </w:pBdr>
      </w:pPr>
      <w:r>
        <w:rPr>
          <w:rFonts w:ascii="Calibri" w:hAnsi="Calibri"/>
          <w:b/>
          <w:color w:val="1E3A5F"/>
          <w:sz w:val="40"/>
          <w:rtl w:val="1"/>
        </w:rPr>
        <w:t>المحور الرابع: القائد كمدرب — من البطل إلى صانع الأبطال</w:t>
      </w:r>
    </w:p>
    <w:p>
      <w:pPr>
        <w:pStyle w:val="Heading2"/>
        <w:spacing w:before="200" w:after="80"/>
        <w:jc w:val="right"/>
        <w:bidi w:val="1"/>
      </w:pPr>
      <w:r>
        <w:rPr>
          <w:rFonts w:ascii="Calibri" w:hAnsi="Calibri"/>
          <w:b/>
          <w:color w:val="2563EB"/>
          <w:sz w:val="32"/>
          <w:rtl w:val="1"/>
        </w:rPr>
        <w:t>المهارات الأساسية</w:t>
      </w:r>
    </w:p>
    <w:p>
      <w:pPr>
        <w:spacing w:after="60"/>
        <w:ind w:right="432"/>
        <w:jc w:val="right"/>
        <w:bidi w:val="1"/>
      </w:pPr>
      <w:r>
        <w:rPr>
          <w:rFonts w:ascii="Calibri" w:hAnsi="Calibri"/>
          <w:color w:val="1E293B"/>
          <w:sz w:val="22"/>
          <w:rtl w:val="1"/>
        </w:rPr>
        <w:t>اكتشاف منطقة العبقرية لكل عضو في الفريق</w:t>
      </w:r>
      <w:r>
        <w:rPr>
          <w:rFonts w:ascii="Calibri" w:hAnsi="Calibri"/>
          <w:color w:val="2563EB"/>
          <w:sz w:val="22"/>
        </w:rPr>
        <w:t xml:space="preserve">  •</w:t>
      </w:r>
    </w:p>
    <w:p>
      <w:pPr>
        <w:spacing w:after="60"/>
        <w:ind w:right="432"/>
        <w:jc w:val="right"/>
        <w:bidi w:val="1"/>
      </w:pPr>
      <w:r>
        <w:rPr>
          <w:rFonts w:ascii="Calibri" w:hAnsi="Calibri"/>
          <w:color w:val="1E293B"/>
          <w:sz w:val="22"/>
          <w:rtl w:val="1"/>
        </w:rPr>
        <w:t>القيادة بـ لماذا: ربط المهام اليومية بالهدف الأسمى</w:t>
      </w:r>
      <w:r>
        <w:rPr>
          <w:rFonts w:ascii="Calibri" w:hAnsi="Calibri"/>
          <w:color w:val="2563EB"/>
          <w:sz w:val="22"/>
        </w:rPr>
        <w:t xml:space="preserve">  •</w:t>
      </w:r>
    </w:p>
    <w:p>
      <w:pPr>
        <w:spacing w:after="60"/>
        <w:ind w:right="432"/>
        <w:jc w:val="right"/>
        <w:bidi w:val="1"/>
      </w:pPr>
      <w:r>
        <w:rPr>
          <w:rFonts w:ascii="Calibri" w:hAnsi="Calibri"/>
          <w:color w:val="1E293B"/>
          <w:sz w:val="22"/>
          <w:rtl w:val="1"/>
        </w:rPr>
        <w:t>تأطير الأخطاء كبيانات للتعلم لا كأسباب للوم</w:t>
      </w:r>
      <w:r>
        <w:rPr>
          <w:rFonts w:ascii="Calibri" w:hAnsi="Calibri"/>
          <w:color w:val="2563EB"/>
          <w:sz w:val="22"/>
        </w:rPr>
        <w:t xml:space="preserve">  •</w:t>
      </w:r>
    </w:p>
    <w:p>
      <w:pPr>
        <w:spacing w:after="60"/>
        <w:ind w:right="432"/>
        <w:jc w:val="right"/>
        <w:bidi w:val="1"/>
      </w:pPr>
      <w:r>
        <w:rPr>
          <w:rFonts w:ascii="Calibri" w:hAnsi="Calibri"/>
          <w:color w:val="1E293B"/>
          <w:sz w:val="22"/>
          <w:rtl w:val="1"/>
        </w:rPr>
        <w:t>طرح الأسئلة بدلاً من إعطاء الأجوبة الجاهزة</w:t>
      </w:r>
      <w:r>
        <w:rPr>
          <w:rFonts w:ascii="Calibri" w:hAnsi="Calibri"/>
          <w:color w:val="2563EB"/>
          <w:sz w:val="22"/>
        </w:rPr>
        <w:t xml:space="preserve">  •</w:t>
      </w:r>
    </w:p>
    <w:p>
      <w:pPr>
        <w:pStyle w:val="Heading2"/>
        <w:spacing w:before="200" w:after="80"/>
        <w:jc w:val="right"/>
        <w:bidi w:val="1"/>
      </w:pPr>
      <w:r>
        <w:rPr>
          <w:rFonts w:ascii="Calibri" w:hAnsi="Calibri"/>
          <w:b/>
          <w:color w:val="2563EB"/>
          <w:sz w:val="32"/>
          <w:rtl w:val="1"/>
        </w:rPr>
        <w:t>التمارين التطبيقية</w:t>
      </w:r>
    </w:p>
    <w:p>
      <w:pPr>
        <w:spacing w:after="60"/>
        <w:ind w:right="432"/>
        <w:jc w:val="right"/>
        <w:bidi w:val="1"/>
      </w:pPr>
      <w:r>
        <w:rPr>
          <w:rFonts w:ascii="Calibri" w:hAnsi="Calibri"/>
          <w:color w:val="1E293B"/>
          <w:sz w:val="22"/>
          <w:rtl w:val="1"/>
        </w:rPr>
        <w:t>تمرين منطقة العبقرية: اجتمع مع كل عضو في فريقك واسأله: ما المهام التي تشعر فيها بأن الوقت يمر سريعاً؟ ما العمل الذي يمنحك طاقة بدلاً من استنزافها؟ وثّق الإجابات وابدأ في إعادة توزيع المهام.</w:t>
      </w:r>
      <w:r>
        <w:rPr>
          <w:rFonts w:ascii="Calibri" w:hAnsi="Calibri"/>
          <w:color w:val="2563EB"/>
          <w:sz w:val="22"/>
        </w:rPr>
        <w:t xml:space="preserve">  1.</w:t>
      </w:r>
    </w:p>
    <w:p>
      <w:pPr>
        <w:spacing w:after="60"/>
        <w:ind w:right="432"/>
        <w:jc w:val="right"/>
        <w:bidi w:val="1"/>
      </w:pPr>
      <w:r>
        <w:rPr>
          <w:rFonts w:ascii="Calibri" w:hAnsi="Calibri"/>
          <w:color w:val="1E293B"/>
          <w:sz w:val="22"/>
          <w:rtl w:val="1"/>
        </w:rPr>
        <w:t>تمرين لماذا: في بداية كل مشروع، اسأل فريقك: لماذا هذا المشروع مهم؟ اربط الإجابة بأهداف المؤسسة العليا. كرر الربط أسبوعياً.</w:t>
      </w:r>
      <w:r>
        <w:rPr>
          <w:rFonts w:ascii="Calibri" w:hAnsi="Calibri"/>
          <w:color w:val="2563EB"/>
          <w:sz w:val="22"/>
        </w:rPr>
        <w:t xml:space="preserve">  2.</w:t>
      </w:r>
    </w:p>
    <w:p>
      <w:pPr>
        <w:spacing w:after="60"/>
        <w:ind w:right="432"/>
        <w:jc w:val="right"/>
        <w:bidi w:val="1"/>
      </w:pPr>
      <w:r>
        <w:rPr>
          <w:rFonts w:ascii="Calibri" w:hAnsi="Calibri"/>
          <w:color w:val="1E293B"/>
          <w:sz w:val="22"/>
          <w:rtl w:val="1"/>
        </w:rPr>
        <w:t>تمرين تشريح الخطأ: عندما يحدث خطأ، اجمع الفريق واسأل: ماذا تعلمنا؟ ما الذي سنفعله بشكل مختلف غداً؟ لا تسمح لأحد بإلقاء اللوم على شخص محدد.</w:t>
      </w:r>
      <w:r>
        <w:rPr>
          <w:rFonts w:ascii="Calibri" w:hAnsi="Calibri"/>
          <w:color w:val="2563EB"/>
          <w:sz w:val="22"/>
        </w:rPr>
        <w:t xml:space="preserve">  3.</w:t>
      </w:r>
    </w:p>
    <w:p>
      <w:pPr>
        <w:spacing w:before="80" w:after="80"/>
        <w:ind w:left="432" w:right="432"/>
        <w:jc w:val="right"/>
        <w:bidi w:val="1"/>
        <w:pBdr>
          <w:left w:val="single" w:sz="12" w:space="8" w:color="059669"/>
        </w:pBdr>
      </w:pPr>
      <w:r>
        <w:rPr>
          <w:rFonts w:ascii="Calibri" w:hAnsi="Calibri"/>
          <w:b/>
          <w:color w:val="059669"/>
          <w:sz w:val="20"/>
        </w:rPr>
        <w:t xml:space="preserve">💡 Tip: </w:t>
      </w:r>
      <w:r>
        <w:rPr>
          <w:rFonts w:ascii="Calibri" w:hAnsi="Calibri"/>
          <w:color w:val="1E293B"/>
          <w:sz w:val="20"/>
          <w:rtl w:val="1"/>
        </w:rPr>
        <w:t>الأشخاص الذين يفهمون السبب يملكون التغيير، والذين لا يفهمونه يكتفون بتنفيذه. القائد العظيم لا يصنع أتباعاً، بل يصنع قادة جدداً.</w:t>
      </w:r>
    </w:p>
    <w:p>
      <w:pPr>
        <w:pBdr>
          <w:bottom w:val="single" w:sz="4" w:space="1" w:color="CBD5E1"/>
        </w:pBdr>
        <w:spacing w:before="80" w:after="80"/>
      </w:pPr>
    </w:p>
    <w:p>
      <w:pPr>
        <w:pStyle w:val="Heading1"/>
        <w:spacing w:before="280" w:after="120"/>
        <w:jc w:val="right"/>
        <w:keepNext/>
        <w:bidi w:val="1"/>
        <w:pBdr>
          <w:bottom w:val="single" w:sz="6" w:space="4" w:color="1E3A5F"/>
        </w:pBdr>
      </w:pPr>
      <w:r>
        <w:rPr>
          <w:rFonts w:ascii="Calibri" w:hAnsi="Calibri"/>
          <w:b/>
          <w:color w:val="1E3A5F"/>
          <w:sz w:val="40"/>
          <w:rtl w:val="1"/>
        </w:rPr>
        <w:t>المحور الخامس: التكيف والرشاقة القيادية</w:t>
      </w:r>
    </w:p>
    <w:p>
      <w:pPr>
        <w:pStyle w:val="Heading2"/>
        <w:spacing w:before="200" w:after="80"/>
        <w:jc w:val="right"/>
        <w:bidi w:val="1"/>
      </w:pPr>
      <w:r>
        <w:rPr>
          <w:rFonts w:ascii="Calibri" w:hAnsi="Calibri"/>
          <w:b/>
          <w:color w:val="2563EB"/>
          <w:sz w:val="32"/>
          <w:rtl w:val="1"/>
        </w:rPr>
        <w:t>المهارات الأساسية</w:t>
      </w:r>
    </w:p>
    <w:p>
      <w:pPr>
        <w:spacing w:after="60"/>
        <w:ind w:right="432"/>
        <w:jc w:val="right"/>
        <w:bidi w:val="1"/>
      </w:pPr>
      <w:r>
        <w:rPr>
          <w:rFonts w:ascii="Calibri" w:hAnsi="Calibri"/>
          <w:color w:val="1E293B"/>
          <w:sz w:val="22"/>
          <w:rtl w:val="1"/>
        </w:rPr>
        <w:t>دور رئيس التحرير: حذف العمليات غير الضرورية</w:t>
      </w:r>
      <w:r>
        <w:rPr>
          <w:rFonts w:ascii="Calibri" w:hAnsi="Calibri"/>
          <w:color w:val="2563EB"/>
          <w:sz w:val="22"/>
        </w:rPr>
        <w:t xml:space="preserve">  •</w:t>
      </w:r>
    </w:p>
    <w:p>
      <w:pPr>
        <w:spacing w:after="60"/>
        <w:ind w:right="432"/>
        <w:jc w:val="right"/>
        <w:bidi w:val="1"/>
      </w:pPr>
      <w:r>
        <w:rPr>
          <w:rFonts w:ascii="Calibri" w:hAnsi="Calibri"/>
          <w:color w:val="1E293B"/>
          <w:sz w:val="22"/>
          <w:rtl w:val="1"/>
        </w:rPr>
        <w:t>تطبيق إطار الـ 5 A's لإدارة الاختلاف</w:t>
      </w:r>
      <w:r>
        <w:rPr>
          <w:rFonts w:ascii="Calibri" w:hAnsi="Calibri"/>
          <w:color w:val="2563EB"/>
          <w:sz w:val="22"/>
        </w:rPr>
        <w:t xml:space="preserve">  •</w:t>
      </w:r>
    </w:p>
    <w:p>
      <w:pPr>
        <w:spacing w:after="60"/>
        <w:ind w:right="432"/>
        <w:jc w:val="right"/>
        <w:bidi w:val="1"/>
      </w:pPr>
      <w:r>
        <w:rPr>
          <w:rFonts w:ascii="Calibri" w:hAnsi="Calibri"/>
          <w:color w:val="1E293B"/>
          <w:sz w:val="22"/>
          <w:rtl w:val="1"/>
        </w:rPr>
        <w:t>الثبات الانفعالي: التحكم في الحالة العاطفية قبل إصدار الأوامر</w:t>
      </w:r>
      <w:r>
        <w:rPr>
          <w:rFonts w:ascii="Calibri" w:hAnsi="Calibri"/>
          <w:color w:val="2563EB"/>
          <w:sz w:val="22"/>
        </w:rPr>
        <w:t xml:space="preserve">  •</w:t>
      </w:r>
    </w:p>
    <w:p>
      <w:pPr>
        <w:spacing w:after="60"/>
        <w:ind w:right="432"/>
        <w:jc w:val="right"/>
        <w:bidi w:val="1"/>
      </w:pPr>
      <w:r>
        <w:rPr>
          <w:rFonts w:ascii="Calibri" w:hAnsi="Calibri"/>
          <w:color w:val="1E293B"/>
          <w:sz w:val="22"/>
          <w:rtl w:val="1"/>
        </w:rPr>
        <w:t>مواجهة انحياز الإضافة المستمرة</w:t>
      </w:r>
      <w:r>
        <w:rPr>
          <w:rFonts w:ascii="Calibri" w:hAnsi="Calibri"/>
          <w:color w:val="2563EB"/>
          <w:sz w:val="22"/>
        </w:rPr>
        <w:t xml:space="preserve">  •</w:t>
      </w:r>
    </w:p>
    <w:p>
      <w:pPr>
        <w:pStyle w:val="Heading2"/>
        <w:spacing w:before="200" w:after="80"/>
        <w:jc w:val="right"/>
        <w:bidi w:val="1"/>
      </w:pPr>
      <w:r>
        <w:rPr>
          <w:rFonts w:ascii="Calibri" w:hAnsi="Calibri"/>
          <w:b/>
          <w:color w:val="2563EB"/>
          <w:sz w:val="32"/>
          <w:rtl w:val="1"/>
        </w:rPr>
        <w:t>التمارين التطبيقية</w:t>
      </w:r>
    </w:p>
    <w:p>
      <w:pPr>
        <w:spacing w:after="60"/>
        <w:ind w:right="432"/>
        <w:jc w:val="right"/>
        <w:bidi w:val="1"/>
      </w:pPr>
      <w:r>
        <w:rPr>
          <w:rFonts w:ascii="Calibri" w:hAnsi="Calibri"/>
          <w:color w:val="1E293B"/>
          <w:sz w:val="22"/>
          <w:rtl w:val="1"/>
        </w:rPr>
        <w:t>تمرين عملية الحذف: اجمع فريقك واطلب من كل شخص ترشيح عملية أو اجتماع أو تقرير يمكن الاستغناء عنه. اختر 3 منها وتوقف عنها فوراً لمدة شهر. قيّم الأثر.</w:t>
      </w:r>
      <w:r>
        <w:rPr>
          <w:rFonts w:ascii="Calibri" w:hAnsi="Calibri"/>
          <w:color w:val="2563EB"/>
          <w:sz w:val="22"/>
        </w:rPr>
        <w:t xml:space="preserve">  1.</w:t>
      </w:r>
    </w:p>
    <w:p>
      <w:pPr>
        <w:spacing w:after="60"/>
        <w:ind w:right="432"/>
        <w:jc w:val="right"/>
        <w:bidi w:val="1"/>
      </w:pPr>
      <w:r>
        <w:rPr>
          <w:rFonts w:ascii="Calibri" w:hAnsi="Calibri"/>
          <w:color w:val="1E293B"/>
          <w:sz w:val="22"/>
          <w:rtl w:val="1"/>
        </w:rPr>
        <w:t>تمرين إطار الـ 5 A's: في اجتماعك القادم، عندما يطرح شخص رأياً مخالفاً، طبق الخطوات الخمس: اطلب توضيحاً، اعترف بوجاهته، قدّر الشجاعة، تصرف بناءً عليه، وضخّم الفضل لصاحبه.</w:t>
      </w:r>
      <w:r>
        <w:rPr>
          <w:rFonts w:ascii="Calibri" w:hAnsi="Calibri"/>
          <w:color w:val="2563EB"/>
          <w:sz w:val="22"/>
        </w:rPr>
        <w:t xml:space="preserve">  2.</w:t>
      </w:r>
    </w:p>
    <w:p>
      <w:pPr>
        <w:spacing w:after="60"/>
        <w:ind w:right="432"/>
        <w:jc w:val="right"/>
        <w:bidi w:val="1"/>
      </w:pPr>
      <w:r>
        <w:rPr>
          <w:rFonts w:ascii="Calibri" w:hAnsi="Calibri"/>
          <w:color w:val="1E293B"/>
          <w:sz w:val="22"/>
          <w:rtl w:val="1"/>
        </w:rPr>
        <w:t>تمرين الثبات الانفعالي: قبل الرد على بريد إلكتروني أو قرار أزعجك، انتظر 60 دقيقة. اقرأه مرة أخرى. هل تغير رد فعلك؟</w:t>
      </w:r>
      <w:r>
        <w:rPr>
          <w:rFonts w:ascii="Calibri" w:hAnsi="Calibri"/>
          <w:color w:val="2563EB"/>
          <w:sz w:val="22"/>
        </w:rPr>
        <w:t xml:space="preserve">  3.</w:t>
      </w:r>
    </w:p>
    <w:p>
      <w:pPr>
        <w:spacing w:before="80" w:after="80"/>
        <w:ind w:left="432" w:right="432"/>
        <w:jc w:val="right"/>
        <w:bidi w:val="1"/>
        <w:pBdr>
          <w:left w:val="single" w:sz="12" w:space="8" w:color="2563EB"/>
        </w:pBdr>
      </w:pPr>
      <w:r>
        <w:rPr>
          <w:rFonts w:ascii="Calibri" w:hAnsi="Calibri"/>
          <w:b/>
          <w:color w:val="2563EB"/>
          <w:sz w:val="20"/>
        </w:rPr>
        <w:t xml:space="preserve">ℹ️  Info: </w:t>
      </w:r>
      <w:r>
        <w:rPr>
          <w:rFonts w:ascii="Calibri" w:hAnsi="Calibri"/>
          <w:color w:val="1E293B"/>
          <w:sz w:val="20"/>
          <w:rtl w:val="1"/>
        </w:rPr>
        <w:t>انحياز الإضافة هو المرض الصامت للمؤسسات. نضيف اجتماعات، تقارير، وعمليات دون حذف القديم. دور القائد كرئيس تحرير هو الحذف الجريء قبل الإضافة.</w:t>
      </w:r>
    </w:p>
    <w:p>
      <w:pPr>
        <w:pBdr>
          <w:bottom w:val="single" w:sz="4" w:space="1" w:color="CBD5E1"/>
        </w:pBdr>
        <w:spacing w:before="80" w:after="80"/>
      </w:pPr>
    </w:p>
    <w:p>
      <w:pPr>
        <w:pStyle w:val="Heading1"/>
        <w:spacing w:before="280" w:after="120"/>
        <w:jc w:val="right"/>
        <w:keepNext/>
        <w:bidi w:val="1"/>
        <w:pBdr>
          <w:bottom w:val="single" w:sz="6" w:space="4" w:color="1E3A5F"/>
        </w:pBdr>
      </w:pPr>
      <w:r>
        <w:rPr>
          <w:rFonts w:ascii="Calibri" w:hAnsi="Calibri"/>
          <w:b/>
          <w:color w:val="1E3A5F"/>
          <w:sz w:val="40"/>
          <w:rtl w:val="1"/>
        </w:rPr>
        <w:t>المحور السادس: القيادة الذاتية وعافية الفريق</w:t>
      </w:r>
    </w:p>
    <w:p>
      <w:pPr>
        <w:pStyle w:val="Heading2"/>
        <w:spacing w:before="200" w:after="80"/>
        <w:jc w:val="right"/>
        <w:bidi w:val="1"/>
      </w:pPr>
      <w:r>
        <w:rPr>
          <w:rFonts w:ascii="Calibri" w:hAnsi="Calibri"/>
          <w:b/>
          <w:color w:val="2563EB"/>
          <w:sz w:val="32"/>
          <w:rtl w:val="1"/>
        </w:rPr>
        <w:t>المهارات الأساسية</w:t>
      </w:r>
    </w:p>
    <w:p>
      <w:pPr>
        <w:spacing w:after="60"/>
        <w:ind w:right="432"/>
        <w:jc w:val="right"/>
        <w:bidi w:val="1"/>
      </w:pPr>
      <w:r>
        <w:rPr>
          <w:rFonts w:ascii="Calibri" w:hAnsi="Calibri"/>
          <w:color w:val="1E293B"/>
          <w:sz w:val="22"/>
          <w:rtl w:val="1"/>
        </w:rPr>
        <w:t>القيادة بالقدوة في العافية: إظهار الاسترداد وليس التحمل فقط</w:t>
      </w:r>
      <w:r>
        <w:rPr>
          <w:rFonts w:ascii="Calibri" w:hAnsi="Calibri"/>
          <w:color w:val="2563EB"/>
          <w:sz w:val="22"/>
        </w:rPr>
        <w:t xml:space="preserve">  •</w:t>
      </w:r>
    </w:p>
    <w:p>
      <w:pPr>
        <w:spacing w:after="60"/>
        <w:ind w:right="432"/>
        <w:jc w:val="right"/>
        <w:bidi w:val="1"/>
      </w:pPr>
      <w:r>
        <w:rPr>
          <w:rFonts w:ascii="Calibri" w:hAnsi="Calibri"/>
          <w:color w:val="1E293B"/>
          <w:sz w:val="22"/>
          <w:rtl w:val="1"/>
        </w:rPr>
        <w:t>مواجهة فقر الوقت: تخصيص وقت للعمل العميق</w:t>
      </w:r>
      <w:r>
        <w:rPr>
          <w:rFonts w:ascii="Calibri" w:hAnsi="Calibri"/>
          <w:color w:val="2563EB"/>
          <w:sz w:val="22"/>
        </w:rPr>
        <w:t xml:space="preserve">  •</w:t>
      </w:r>
    </w:p>
    <w:p>
      <w:pPr>
        <w:spacing w:after="60"/>
        <w:ind w:right="432"/>
        <w:jc w:val="right"/>
        <w:bidi w:val="1"/>
      </w:pPr>
      <w:r>
        <w:rPr>
          <w:rFonts w:ascii="Calibri" w:hAnsi="Calibri"/>
          <w:color w:val="1E293B"/>
          <w:sz w:val="22"/>
          <w:rtl w:val="1"/>
        </w:rPr>
        <w:t>عقلية المتعلم لكل شيء: الالتزام بالنمو المستمر</w:t>
      </w:r>
      <w:r>
        <w:rPr>
          <w:rFonts w:ascii="Calibri" w:hAnsi="Calibri"/>
          <w:color w:val="2563EB"/>
          <w:sz w:val="22"/>
        </w:rPr>
        <w:t xml:space="preserve">  •</w:t>
      </w:r>
    </w:p>
    <w:p>
      <w:pPr>
        <w:spacing w:after="60"/>
        <w:ind w:right="432"/>
        <w:jc w:val="right"/>
        <w:bidi w:val="1"/>
      </w:pPr>
      <w:r>
        <w:rPr>
          <w:rFonts w:ascii="Calibri" w:hAnsi="Calibri"/>
          <w:color w:val="1E293B"/>
          <w:sz w:val="22"/>
          <w:rtl w:val="1"/>
        </w:rPr>
        <w:t>وضع حدود واضحة بين العمل والحياة الشخصية</w:t>
      </w:r>
      <w:r>
        <w:rPr>
          <w:rFonts w:ascii="Calibri" w:hAnsi="Calibri"/>
          <w:color w:val="2563EB"/>
          <w:sz w:val="22"/>
        </w:rPr>
        <w:t xml:space="preserve">  •</w:t>
      </w:r>
    </w:p>
    <w:p>
      <w:pPr>
        <w:pStyle w:val="Heading2"/>
        <w:spacing w:before="200" w:after="80"/>
        <w:jc w:val="right"/>
        <w:bidi w:val="1"/>
      </w:pPr>
      <w:r>
        <w:rPr>
          <w:rFonts w:ascii="Calibri" w:hAnsi="Calibri"/>
          <w:b/>
          <w:color w:val="2563EB"/>
          <w:sz w:val="32"/>
          <w:rtl w:val="1"/>
        </w:rPr>
        <w:t>التمارين التطبيقية</w:t>
      </w:r>
    </w:p>
    <w:p>
      <w:pPr>
        <w:spacing w:after="60"/>
        <w:ind w:right="432"/>
        <w:jc w:val="right"/>
        <w:bidi w:val="1"/>
      </w:pPr>
      <w:r>
        <w:rPr>
          <w:rFonts w:ascii="Calibri" w:hAnsi="Calibri"/>
          <w:color w:val="1E293B"/>
          <w:sz w:val="22"/>
          <w:rtl w:val="1"/>
        </w:rPr>
        <w:t>تمرين ساعات العمل العميق: احجب 90 دقيقة يومياً في تقويمك لمدة أسبوعين. لا اجتماعات، لا بريد إلكتروني، لا إشعارات. استثمرها في التفكير الاستراتيجي فقط.</w:t>
      </w:r>
      <w:r>
        <w:rPr>
          <w:rFonts w:ascii="Calibri" w:hAnsi="Calibri"/>
          <w:color w:val="2563EB"/>
          <w:sz w:val="22"/>
        </w:rPr>
        <w:t xml:space="preserve">  1.</w:t>
      </w:r>
    </w:p>
    <w:p>
      <w:pPr>
        <w:spacing w:after="60"/>
        <w:ind w:right="432"/>
        <w:jc w:val="right"/>
        <w:bidi w:val="1"/>
      </w:pPr>
      <w:r>
        <w:rPr>
          <w:rFonts w:ascii="Calibri" w:hAnsi="Calibri"/>
          <w:color w:val="1E293B"/>
          <w:sz w:val="22"/>
          <w:rtl w:val="1"/>
        </w:rPr>
        <w:t>تمرين الاسترداد الظاهر: أرسل رسالة لفريقك تشارك فيها كيف تسترد طاقتك (رياضة، قراءة، وقت عائلي). اسألهم عن طرق استردادهم. هذا يمنحهم إذناً ضمنياً للعناية بأنفسهم.</w:t>
      </w:r>
      <w:r>
        <w:rPr>
          <w:rFonts w:ascii="Calibri" w:hAnsi="Calibri"/>
          <w:color w:val="2563EB"/>
          <w:sz w:val="22"/>
        </w:rPr>
        <w:t xml:space="preserve">  2.</w:t>
      </w:r>
    </w:p>
    <w:p>
      <w:pPr>
        <w:spacing w:after="60"/>
        <w:ind w:right="432"/>
        <w:jc w:val="right"/>
        <w:bidi w:val="1"/>
      </w:pPr>
      <w:r>
        <w:rPr>
          <w:rFonts w:ascii="Calibri" w:hAnsi="Calibri"/>
          <w:color w:val="1E293B"/>
          <w:sz w:val="22"/>
          <w:rtl w:val="1"/>
        </w:rPr>
        <w:t>تمرين النقاط العمياء: اسأل 3 زملاء تثق بهم: ما هو أكبر نقطة عمياء لدي كقائد؟ استمع دون دفاع. اختر نقطة واحدة للعمل عليها هذا الشهر.</w:t>
      </w:r>
      <w:r>
        <w:rPr>
          <w:rFonts w:ascii="Calibri" w:hAnsi="Calibri"/>
          <w:color w:val="2563EB"/>
          <w:sz w:val="22"/>
        </w:rPr>
        <w:t xml:space="preserve">  3.</w:t>
      </w:r>
    </w:p>
    <w:p>
      <w:pPr>
        <w:spacing w:before="80" w:after="80"/>
        <w:ind w:left="432" w:right="432"/>
        <w:jc w:val="right"/>
        <w:bidi w:val="1"/>
        <w:pBdr>
          <w:left w:val="single" w:sz="12" w:space="8" w:color="D97706"/>
        </w:pBdr>
      </w:pPr>
      <w:r>
        <w:rPr>
          <w:rFonts w:ascii="Calibri" w:hAnsi="Calibri"/>
          <w:b/>
          <w:color w:val="D97706"/>
          <w:sz w:val="20"/>
        </w:rPr>
        <w:t xml:space="preserve">⚠️  Warning: </w:t>
      </w:r>
      <w:r>
        <w:rPr>
          <w:rFonts w:ascii="Calibri" w:hAnsi="Calibri"/>
          <w:color w:val="1E293B"/>
          <w:sz w:val="20"/>
          <w:rtl w:val="1"/>
        </w:rPr>
        <w:t>عافية القائد هي عافية الفريق. عندما يراك فريقك تضع حدوداً صحية، تمنحهم الإذن ليفعلوا الشيء نفسه. الاسترداد ليس ترفاً — إنه استراتيجية.</w:t>
      </w:r>
    </w:p>
    <w:p>
      <w:pPr>
        <w:pBdr>
          <w:bottom w:val="single" w:sz="4" w:space="1" w:color="CBD5E1"/>
        </w:pBdr>
        <w:spacing w:before="80" w:after="80"/>
      </w:pPr>
    </w:p>
    <w:p>
      <w:pPr>
        <w:pStyle w:val="Heading1"/>
        <w:spacing w:before="280" w:after="120"/>
        <w:jc w:val="right"/>
        <w:keepNext/>
        <w:bidi w:val="1"/>
        <w:pBdr>
          <w:bottom w:val="single" w:sz="6" w:space="4" w:color="1E3A5F"/>
        </w:pBdr>
      </w:pPr>
      <w:r>
        <w:rPr>
          <w:rFonts w:ascii="Calibri" w:hAnsi="Calibri"/>
          <w:b/>
          <w:color w:val="1E3A5F"/>
          <w:sz w:val="40"/>
          <w:rtl w:val="1"/>
        </w:rPr>
        <w:t>المحور السابع: منهجية التنفيذ — نموذج المراحل الأربعة</w:t>
      </w:r>
    </w:p>
    <w:p>
      <w:pPr>
        <w:pStyle w:val="Heading2"/>
        <w:spacing w:before="200" w:after="80"/>
        <w:jc w:val="right"/>
        <w:bidi w:val="1"/>
      </w:pPr>
      <w:r>
        <w:rPr>
          <w:rFonts w:ascii="Calibri" w:hAnsi="Calibri"/>
          <w:b/>
          <w:color w:val="2563EB"/>
          <w:sz w:val="32"/>
          <w:rtl w:val="1"/>
        </w:rPr>
        <w:t>المراحل الأربعة</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1E3A5F"/>
          </w:tcPr>
          <w:p>
            <w:pPr>
              <w:jc w:val="right"/>
              <w:bidi w:val="1"/>
            </w:pPr>
            <w:r/>
            <w:r>
              <w:rPr>
                <w:rFonts w:ascii="Calibri" w:hAnsi="Calibri"/>
                <w:b/>
                <w:color w:val="FFFFFF"/>
                <w:sz w:val="20"/>
                <w:rtl w:val="1"/>
              </w:rPr>
              <w:t>المرحلة</w:t>
            </w:r>
          </w:p>
        </w:tc>
        <w:tc>
          <w:tcPr>
            <w:tcW w:type="dxa" w:w="2160"/>
            <w:shd w:val="clear" w:color="auto" w:fill="1E3A5F"/>
          </w:tcPr>
          <w:p>
            <w:pPr>
              <w:jc w:val="right"/>
              <w:bidi w:val="1"/>
            </w:pPr>
            <w:r/>
            <w:r>
              <w:rPr>
                <w:rFonts w:ascii="Calibri" w:hAnsi="Calibri"/>
                <w:b/>
                <w:color w:val="FFFFFF"/>
                <w:sz w:val="20"/>
                <w:rtl w:val="1"/>
              </w:rPr>
              <w:t>الهدف</w:t>
            </w:r>
          </w:p>
        </w:tc>
        <w:tc>
          <w:tcPr>
            <w:tcW w:type="dxa" w:w="2160"/>
            <w:shd w:val="clear" w:color="auto" w:fill="1E3A5F"/>
          </w:tcPr>
          <w:p>
            <w:pPr>
              <w:jc w:val="right"/>
              <w:bidi w:val="1"/>
            </w:pPr>
            <w:r/>
            <w:r>
              <w:rPr>
                <w:rFonts w:ascii="Calibri" w:hAnsi="Calibri"/>
                <w:b/>
                <w:color w:val="FFFFFF"/>
                <w:sz w:val="20"/>
                <w:rtl w:val="1"/>
              </w:rPr>
              <w:t>الأدوات</w:t>
            </w:r>
          </w:p>
        </w:tc>
        <w:tc>
          <w:tcPr>
            <w:tcW w:type="dxa" w:w="2160"/>
            <w:shd w:val="clear" w:color="auto" w:fill="1E3A5F"/>
          </w:tcPr>
          <w:p>
            <w:pPr>
              <w:jc w:val="right"/>
              <w:bidi w:val="1"/>
            </w:pPr>
            <w:r/>
            <w:r>
              <w:rPr>
                <w:rFonts w:ascii="Calibri" w:hAnsi="Calibri"/>
                <w:b/>
                <w:color w:val="FFFFFF"/>
                <w:sz w:val="20"/>
                <w:rtl w:val="1"/>
              </w:rPr>
              <w:t>المدة المقترحة</w:t>
            </w:r>
          </w:p>
        </w:tc>
      </w:tr>
      <w:tr>
        <w:tc>
          <w:tcPr>
            <w:tcW w:type="dxa" w:w="2160"/>
            <w:shd w:val="clear" w:color="auto" w:fill="EFF6FF"/>
          </w:tcPr>
          <w:p>
            <w:pPr>
              <w:jc w:val="right"/>
              <w:bidi w:val="1"/>
            </w:pPr>
            <w:r/>
            <w:r>
              <w:rPr>
                <w:rFonts w:ascii="Calibri" w:hAnsi="Calibri"/>
                <w:color w:val="1E293B"/>
                <w:sz w:val="20"/>
                <w:rtl w:val="1"/>
              </w:rPr>
              <w:t>1. القياس</w:t>
            </w:r>
          </w:p>
        </w:tc>
        <w:tc>
          <w:tcPr>
            <w:tcW w:type="dxa" w:w="2160"/>
            <w:shd w:val="clear" w:color="auto" w:fill="EFF6FF"/>
          </w:tcPr>
          <w:p>
            <w:pPr>
              <w:jc w:val="right"/>
              <w:bidi w:val="1"/>
            </w:pPr>
            <w:r/>
            <w:r>
              <w:rPr>
                <w:rFonts w:ascii="Calibri" w:hAnsi="Calibri"/>
                <w:color w:val="1E293B"/>
                <w:sz w:val="20"/>
                <w:rtl w:val="1"/>
              </w:rPr>
              <w:t>تدقيق المهارات وتحديد فجوة التصور</w:t>
            </w:r>
          </w:p>
        </w:tc>
        <w:tc>
          <w:tcPr>
            <w:tcW w:type="dxa" w:w="2160"/>
            <w:shd w:val="clear" w:color="auto" w:fill="EFF6FF"/>
          </w:tcPr>
          <w:p>
            <w:pPr>
              <w:jc w:val="right"/>
              <w:bidi w:val="1"/>
            </w:pPr>
            <w:r/>
            <w:r>
              <w:rPr>
                <w:rFonts w:ascii="Calibri" w:hAnsi="Calibri"/>
                <w:color w:val="1E293B"/>
                <w:sz w:val="20"/>
                <w:rtl w:val="1"/>
              </w:rPr>
              <w:t>استبيانات 360 درجة، مقابلات فردية</w:t>
            </w:r>
          </w:p>
        </w:tc>
        <w:tc>
          <w:tcPr>
            <w:tcW w:type="dxa" w:w="2160"/>
            <w:shd w:val="clear" w:color="auto" w:fill="EFF6FF"/>
          </w:tcPr>
          <w:p>
            <w:pPr>
              <w:jc w:val="right"/>
              <w:bidi w:val="1"/>
            </w:pPr>
            <w:r/>
            <w:r>
              <w:rPr>
                <w:rFonts w:ascii="Calibri" w:hAnsi="Calibri"/>
                <w:color w:val="1E293B"/>
                <w:sz w:val="20"/>
                <w:rtl w:val="1"/>
              </w:rPr>
              <w:t>أسبوعان</w:t>
            </w:r>
          </w:p>
        </w:tc>
      </w:tr>
      <w:tr>
        <w:tc>
          <w:tcPr>
            <w:tcW w:type="dxa" w:w="2160"/>
            <w:shd w:val="clear" w:color="auto" w:fill="FFFFFF"/>
          </w:tcPr>
          <w:p>
            <w:pPr>
              <w:jc w:val="right"/>
              <w:bidi w:val="1"/>
            </w:pPr>
            <w:r/>
            <w:r>
              <w:rPr>
                <w:rFonts w:ascii="Calibri" w:hAnsi="Calibri"/>
                <w:color w:val="1E293B"/>
                <w:sz w:val="20"/>
                <w:rtl w:val="1"/>
              </w:rPr>
              <w:t>2. الأولويات</w:t>
            </w:r>
          </w:p>
        </w:tc>
        <w:tc>
          <w:tcPr>
            <w:tcW w:type="dxa" w:w="2160"/>
            <w:shd w:val="clear" w:color="auto" w:fill="FFFFFF"/>
          </w:tcPr>
          <w:p>
            <w:pPr>
              <w:jc w:val="right"/>
              <w:bidi w:val="1"/>
            </w:pPr>
            <w:r/>
            <w:r>
              <w:rPr>
                <w:rFonts w:ascii="Calibri" w:hAnsi="Calibri"/>
                <w:color w:val="1E293B"/>
                <w:sz w:val="20"/>
                <w:rtl w:val="1"/>
              </w:rPr>
              <w:t>تحديد أهم 3 كفايات لكل مستوى قيادي</w:t>
            </w:r>
          </w:p>
        </w:tc>
        <w:tc>
          <w:tcPr>
            <w:tcW w:type="dxa" w:w="2160"/>
            <w:shd w:val="clear" w:color="auto" w:fill="FFFFFF"/>
          </w:tcPr>
          <w:p>
            <w:pPr>
              <w:jc w:val="right"/>
              <w:bidi w:val="1"/>
            </w:pPr>
            <w:r/>
            <w:r>
              <w:rPr>
                <w:rFonts w:ascii="Calibri" w:hAnsi="Calibri"/>
                <w:color w:val="1E293B"/>
                <w:sz w:val="20"/>
                <w:rtl w:val="1"/>
              </w:rPr>
              <w:t>ورشة عمل استراتيجية مع القيادة العليا</w:t>
            </w:r>
          </w:p>
        </w:tc>
        <w:tc>
          <w:tcPr>
            <w:tcW w:type="dxa" w:w="2160"/>
            <w:shd w:val="clear" w:color="auto" w:fill="FFFFFF"/>
          </w:tcPr>
          <w:p>
            <w:pPr>
              <w:jc w:val="right"/>
              <w:bidi w:val="1"/>
            </w:pPr>
            <w:r/>
            <w:r>
              <w:rPr>
                <w:rFonts w:ascii="Calibri" w:hAnsi="Calibri"/>
                <w:color w:val="1E293B"/>
                <w:sz w:val="20"/>
                <w:rtl w:val="1"/>
              </w:rPr>
              <w:t>أسبوع واحد</w:t>
            </w:r>
          </w:p>
        </w:tc>
      </w:tr>
      <w:tr>
        <w:tc>
          <w:tcPr>
            <w:tcW w:type="dxa" w:w="2160"/>
            <w:shd w:val="clear" w:color="auto" w:fill="EFF6FF"/>
          </w:tcPr>
          <w:p>
            <w:pPr>
              <w:jc w:val="right"/>
              <w:bidi w:val="1"/>
            </w:pPr>
            <w:r/>
            <w:r>
              <w:rPr>
                <w:rFonts w:ascii="Calibri" w:hAnsi="Calibri"/>
                <w:color w:val="1E293B"/>
                <w:sz w:val="20"/>
                <w:rtl w:val="1"/>
              </w:rPr>
              <w:t>3. التطوير</w:t>
            </w:r>
          </w:p>
        </w:tc>
        <w:tc>
          <w:tcPr>
            <w:tcW w:type="dxa" w:w="2160"/>
            <w:shd w:val="clear" w:color="auto" w:fill="EFF6FF"/>
          </w:tcPr>
          <w:p>
            <w:pPr>
              <w:jc w:val="right"/>
              <w:bidi w:val="1"/>
            </w:pPr>
            <w:r/>
            <w:r>
              <w:rPr>
                <w:rFonts w:ascii="Calibri" w:hAnsi="Calibri"/>
                <w:color w:val="1E293B"/>
                <w:sz w:val="20"/>
                <w:rtl w:val="1"/>
              </w:rPr>
              <w:t>كوتشينج فردي ومهام عملية يومية</w:t>
            </w:r>
          </w:p>
        </w:tc>
        <w:tc>
          <w:tcPr>
            <w:tcW w:type="dxa" w:w="2160"/>
            <w:shd w:val="clear" w:color="auto" w:fill="EFF6FF"/>
          </w:tcPr>
          <w:p>
            <w:pPr>
              <w:jc w:val="right"/>
              <w:bidi w:val="1"/>
            </w:pPr>
            <w:r/>
            <w:r>
              <w:rPr>
                <w:rFonts w:ascii="Calibri" w:hAnsi="Calibri"/>
                <w:color w:val="1E293B"/>
                <w:sz w:val="20"/>
                <w:rtl w:val="1"/>
              </w:rPr>
              <w:t>جلسات كوتشينج + Micro-tasks</w:t>
            </w:r>
          </w:p>
        </w:tc>
        <w:tc>
          <w:tcPr>
            <w:tcW w:type="dxa" w:w="2160"/>
            <w:shd w:val="clear" w:color="auto" w:fill="EFF6FF"/>
          </w:tcPr>
          <w:p>
            <w:pPr>
              <w:jc w:val="right"/>
              <w:bidi w:val="1"/>
            </w:pPr>
            <w:r/>
            <w:r>
              <w:rPr>
                <w:rFonts w:ascii="Calibri" w:hAnsi="Calibri"/>
                <w:color w:val="1E293B"/>
                <w:sz w:val="20"/>
                <w:rtl w:val="1"/>
              </w:rPr>
              <w:t>3-6 أشهر</w:t>
            </w:r>
          </w:p>
        </w:tc>
      </w:tr>
      <w:tr>
        <w:tc>
          <w:tcPr>
            <w:tcW w:type="dxa" w:w="2160"/>
            <w:shd w:val="clear" w:color="auto" w:fill="FFFFFF"/>
          </w:tcPr>
          <w:p>
            <w:pPr>
              <w:jc w:val="right"/>
              <w:bidi w:val="1"/>
            </w:pPr>
            <w:r/>
            <w:r>
              <w:rPr>
                <w:rFonts w:ascii="Calibri" w:hAnsi="Calibri"/>
                <w:color w:val="1E293B"/>
                <w:sz w:val="20"/>
                <w:rtl w:val="1"/>
              </w:rPr>
              <w:t>4. الترسيخ</w:t>
            </w:r>
          </w:p>
        </w:tc>
        <w:tc>
          <w:tcPr>
            <w:tcW w:type="dxa" w:w="2160"/>
            <w:shd w:val="clear" w:color="auto" w:fill="FFFFFF"/>
          </w:tcPr>
          <w:p>
            <w:pPr>
              <w:jc w:val="right"/>
              <w:bidi w:val="1"/>
            </w:pPr>
            <w:r/>
            <w:r>
              <w:rPr>
                <w:rFonts w:ascii="Calibri" w:hAnsi="Calibri"/>
                <w:color w:val="1E293B"/>
                <w:sz w:val="20"/>
                <w:rtl w:val="1"/>
              </w:rPr>
              <w:t>تتبع التغيير السلوكي وربطه بمؤشرات الأداء</w:t>
            </w:r>
          </w:p>
        </w:tc>
        <w:tc>
          <w:tcPr>
            <w:tcW w:type="dxa" w:w="2160"/>
            <w:shd w:val="clear" w:color="auto" w:fill="FFFFFF"/>
          </w:tcPr>
          <w:p>
            <w:pPr>
              <w:jc w:val="right"/>
              <w:bidi w:val="1"/>
            </w:pPr>
            <w:r/>
            <w:r>
              <w:rPr>
                <w:rFonts w:ascii="Calibri" w:hAnsi="Calibri"/>
                <w:color w:val="1E293B"/>
                <w:sz w:val="20"/>
                <w:rtl w:val="1"/>
              </w:rPr>
              <w:t>تقييم دوري + لوحة متابعة</w:t>
            </w:r>
          </w:p>
        </w:tc>
        <w:tc>
          <w:tcPr>
            <w:tcW w:type="dxa" w:w="2160"/>
            <w:shd w:val="clear" w:color="auto" w:fill="FFFFFF"/>
          </w:tcPr>
          <w:p>
            <w:pPr>
              <w:jc w:val="right"/>
              <w:bidi w:val="1"/>
            </w:pPr>
            <w:r/>
            <w:r>
              <w:rPr>
                <w:rFonts w:ascii="Calibri" w:hAnsi="Calibri"/>
                <w:color w:val="1E293B"/>
                <w:sz w:val="20"/>
                <w:rtl w:val="1"/>
              </w:rPr>
              <w:t>مستمر</w:t>
            </w:r>
          </w:p>
        </w:tc>
      </w:tr>
    </w:tbl>
    <w:p/>
    <w:p>
      <w:pPr>
        <w:pStyle w:val="Heading2"/>
        <w:spacing w:before="200" w:after="80"/>
        <w:jc w:val="right"/>
        <w:bidi w:val="1"/>
      </w:pPr>
      <w:r>
        <w:rPr>
          <w:rFonts w:ascii="Calibri" w:hAnsi="Calibri"/>
          <w:b/>
          <w:color w:val="2563EB"/>
          <w:sz w:val="32"/>
          <w:rtl w:val="1"/>
        </w:rPr>
        <w:t>التمارين التطبيقية</w:t>
      </w:r>
    </w:p>
    <w:p>
      <w:pPr>
        <w:spacing w:after="60"/>
        <w:ind w:right="432"/>
        <w:jc w:val="right"/>
        <w:bidi w:val="1"/>
      </w:pPr>
      <w:r>
        <w:rPr>
          <w:rFonts w:ascii="Calibri" w:hAnsi="Calibri"/>
          <w:color w:val="1E293B"/>
          <w:sz w:val="22"/>
          <w:rtl w:val="1"/>
        </w:rPr>
        <w:t>تمرين تدقيق المهارات: صمم استبياناً سريعاً من 10 أسئلة لفريقك. اسألهم عن تصورهم لأهم 3 مهارات قيادية يحتاجونها. قارن الإجابات بتصورك.</w:t>
      </w:r>
      <w:r>
        <w:rPr>
          <w:rFonts w:ascii="Calibri" w:hAnsi="Calibri"/>
          <w:color w:val="2563EB"/>
          <w:sz w:val="22"/>
        </w:rPr>
        <w:t xml:space="preserve">  1.</w:t>
      </w:r>
    </w:p>
    <w:p>
      <w:pPr>
        <w:spacing w:after="60"/>
        <w:ind w:right="432"/>
        <w:jc w:val="right"/>
        <w:bidi w:val="1"/>
      </w:pPr>
      <w:r>
        <w:rPr>
          <w:rFonts w:ascii="Calibri" w:hAnsi="Calibri"/>
          <w:color w:val="1E293B"/>
          <w:sz w:val="22"/>
          <w:rtl w:val="1"/>
        </w:rPr>
        <w:t>تمرين تحديد الأولويات: اختر 3 كفايات فقط من هذا الدليل. ضع خطة لمدة 30 يوماً لتطويرها. ركز على كفاية واحدة كل 10 أيام.</w:t>
      </w:r>
      <w:r>
        <w:rPr>
          <w:rFonts w:ascii="Calibri" w:hAnsi="Calibri"/>
          <w:color w:val="2563EB"/>
          <w:sz w:val="22"/>
        </w:rPr>
        <w:t xml:space="preserve">  2.</w:t>
      </w:r>
    </w:p>
    <w:p>
      <w:pPr>
        <w:spacing w:after="60"/>
        <w:ind w:right="432"/>
        <w:jc w:val="right"/>
        <w:bidi w:val="1"/>
      </w:pPr>
      <w:r>
        <w:rPr>
          <w:rFonts w:ascii="Calibri" w:hAnsi="Calibri"/>
          <w:color w:val="1E293B"/>
          <w:sz w:val="22"/>
          <w:rtl w:val="1"/>
        </w:rPr>
        <w:t>تمرين التتبع: صمم بطاقة تتبع أسبوعية بسيطة. في نهاية كل أسبوع، اسأل نفسك: ما السلوك الجديد الذي مارسته هذا الأسبوع؟ ما الأثر الذي لاحظته؟</w:t>
      </w:r>
      <w:r>
        <w:rPr>
          <w:rFonts w:ascii="Calibri" w:hAnsi="Calibri"/>
          <w:color w:val="2563EB"/>
          <w:sz w:val="22"/>
        </w:rPr>
        <w:t xml:space="preserve">  3.</w:t>
      </w:r>
    </w:p>
    <w:p>
      <w:pPr>
        <w:spacing w:before="80" w:after="80"/>
        <w:ind w:left="432" w:right="432"/>
        <w:jc w:val="right"/>
        <w:bidi w:val="1"/>
        <w:pBdr>
          <w:left w:val="single" w:sz="12" w:space="8" w:color="059669"/>
        </w:pBdr>
      </w:pPr>
      <w:r>
        <w:rPr>
          <w:rFonts w:ascii="Calibri" w:hAnsi="Calibri"/>
          <w:b/>
          <w:color w:val="059669"/>
          <w:sz w:val="20"/>
        </w:rPr>
        <w:t xml:space="preserve">💡 Tip: </w:t>
      </w:r>
      <w:r>
        <w:rPr>
          <w:rFonts w:ascii="Calibri" w:hAnsi="Calibri"/>
          <w:color w:val="1E293B"/>
          <w:sz w:val="20"/>
          <w:rtl w:val="1"/>
        </w:rPr>
        <w:t>المعرفة دون تنفيذ مجرد معلومات. التنفيذ دون قياس مجرد نشاط. القياس دون ترسيخ مجرد أرقام. الرحلة الكاملة هي: قِس ← حدد أولويات ← طوّر ← رسّخ.</w:t>
      </w:r>
    </w:p>
    <w:p>
      <w:pPr>
        <w:pBdr>
          <w:bottom w:val="single" w:sz="4" w:space="1" w:color="CBD5E1"/>
        </w:pBdr>
        <w:spacing w:before="80" w:after="80"/>
      </w:pPr>
    </w:p>
    <w:p>
      <w:pPr>
        <w:pStyle w:val="Heading1"/>
        <w:spacing w:before="280" w:after="120"/>
        <w:jc w:val="right"/>
        <w:keepNext/>
        <w:bidi w:val="1"/>
        <w:pBdr>
          <w:bottom w:val="single" w:sz="6" w:space="4" w:color="1E3A5F"/>
        </w:pBdr>
      </w:pPr>
      <w:r>
        <w:rPr>
          <w:rFonts w:ascii="Calibri" w:hAnsi="Calibri"/>
          <w:b/>
          <w:color w:val="1E3A5F"/>
          <w:sz w:val="40"/>
          <w:rtl w:val="1"/>
        </w:rPr>
        <w:t>خطة العمل الشخصية — الثلاثين يوماً القادمة</w:t>
      </w:r>
    </w:p>
    <w:p>
      <w:pPr>
        <w:spacing w:after="120" w:line="280" w:lineRule="exact"/>
        <w:jc w:val="right"/>
        <w:bidi w:val="1"/>
      </w:pPr>
      <w:r>
        <w:rPr>
          <w:rFonts w:ascii="Calibri" w:hAnsi="Calibri"/>
          <w:color w:val="1E293B"/>
          <w:sz w:val="22"/>
          <w:rtl w:val="1"/>
        </w:rPr>
        <w:t>اختر محوراً واحداً من المحاور السبعة. التزم بتطبيق تمارينه لمدة 30 يوماً. في نهاية الشهر، قيّم التقدم واختر محوراً آخر. التحول الحقيقي لا يحدث دفعة واحدة، بل عبر خطوات صغيرة مستمرة.</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1E3A5F"/>
          </w:tcPr>
          <w:p>
            <w:pPr>
              <w:jc w:val="right"/>
              <w:bidi w:val="1"/>
            </w:pPr>
            <w:r/>
            <w:r>
              <w:rPr>
                <w:rFonts w:ascii="Calibri" w:hAnsi="Calibri"/>
                <w:b/>
                <w:color w:val="FFFFFF"/>
                <w:sz w:val="20"/>
                <w:rtl w:val="1"/>
              </w:rPr>
              <w:t>الأسبوع</w:t>
            </w:r>
          </w:p>
        </w:tc>
        <w:tc>
          <w:tcPr>
            <w:tcW w:type="dxa" w:w="2160"/>
            <w:shd w:val="clear" w:color="auto" w:fill="1E3A5F"/>
          </w:tcPr>
          <w:p>
            <w:pPr>
              <w:jc w:val="right"/>
              <w:bidi w:val="1"/>
            </w:pPr>
            <w:r/>
            <w:r>
              <w:rPr>
                <w:rFonts w:ascii="Calibri" w:hAnsi="Calibri"/>
                <w:b/>
                <w:color w:val="FFFFFF"/>
                <w:sz w:val="20"/>
                <w:rtl w:val="1"/>
              </w:rPr>
              <w:t>المحور المختار</w:t>
            </w:r>
          </w:p>
        </w:tc>
        <w:tc>
          <w:tcPr>
            <w:tcW w:type="dxa" w:w="2160"/>
            <w:shd w:val="clear" w:color="auto" w:fill="1E3A5F"/>
          </w:tcPr>
          <w:p>
            <w:pPr>
              <w:jc w:val="right"/>
              <w:bidi w:val="1"/>
            </w:pPr>
            <w:r/>
            <w:r>
              <w:rPr>
                <w:rFonts w:ascii="Calibri" w:hAnsi="Calibri"/>
                <w:b/>
                <w:color w:val="FFFFFF"/>
                <w:sz w:val="20"/>
                <w:rtl w:val="1"/>
              </w:rPr>
              <w:t>التمرين اليومي</w:t>
            </w:r>
          </w:p>
        </w:tc>
        <w:tc>
          <w:tcPr>
            <w:tcW w:type="dxa" w:w="2160"/>
            <w:shd w:val="clear" w:color="auto" w:fill="1E3A5F"/>
          </w:tcPr>
          <w:p>
            <w:pPr>
              <w:jc w:val="right"/>
              <w:bidi w:val="1"/>
            </w:pPr>
            <w:r/>
            <w:r>
              <w:rPr>
                <w:rFonts w:ascii="Calibri" w:hAnsi="Calibri"/>
                <w:b/>
                <w:color w:val="FFFFFF"/>
                <w:sz w:val="20"/>
                <w:rtl w:val="1"/>
              </w:rPr>
              <w:t>مؤشر النجاح</w:t>
            </w:r>
          </w:p>
        </w:tc>
      </w:tr>
      <w:tr>
        <w:tc>
          <w:tcPr>
            <w:tcW w:type="dxa" w:w="2160"/>
            <w:shd w:val="clear" w:color="auto" w:fill="EFF6FF"/>
          </w:tcPr>
          <w:p>
            <w:pPr>
              <w:jc w:val="right"/>
              <w:bidi w:val="1"/>
            </w:pPr>
            <w:r/>
            <w:r>
              <w:rPr>
                <w:rFonts w:ascii="Calibri" w:hAnsi="Calibri"/>
                <w:color w:val="1E293B"/>
                <w:sz w:val="20"/>
                <w:rtl w:val="1"/>
              </w:rPr>
              <w:t>الأول</w:t>
            </w:r>
          </w:p>
        </w:tc>
        <w:tc>
          <w:tcPr>
            <w:tcW w:type="dxa" w:w="2160"/>
            <w:shd w:val="clear" w:color="auto" w:fill="EFF6FF"/>
          </w:tcPr>
          <w:p>
            <w:r/>
            <w:r>
              <w:rPr>
                <w:rFonts w:ascii="Calibri" w:hAnsi="Calibri"/>
                <w:color w:val="1E293B"/>
                <w:sz w:val="20"/>
              </w:rPr>
              <w:t>.........</w:t>
            </w:r>
          </w:p>
        </w:tc>
        <w:tc>
          <w:tcPr>
            <w:tcW w:type="dxa" w:w="2160"/>
            <w:shd w:val="clear" w:color="auto" w:fill="EFF6FF"/>
          </w:tcPr>
          <w:p>
            <w:r/>
            <w:r>
              <w:rPr>
                <w:rFonts w:ascii="Calibri" w:hAnsi="Calibri"/>
                <w:color w:val="1E293B"/>
                <w:sz w:val="20"/>
              </w:rPr>
              <w:t>.........</w:t>
            </w:r>
          </w:p>
        </w:tc>
        <w:tc>
          <w:tcPr>
            <w:tcW w:type="dxa" w:w="2160"/>
            <w:shd w:val="clear" w:color="auto" w:fill="EFF6FF"/>
          </w:tcPr>
          <w:p>
            <w:r/>
            <w:r>
              <w:rPr>
                <w:rFonts w:ascii="Calibri" w:hAnsi="Calibri"/>
                <w:color w:val="1E293B"/>
                <w:sz w:val="20"/>
              </w:rPr>
              <w:t>.........</w:t>
            </w:r>
          </w:p>
        </w:tc>
      </w:tr>
      <w:tr>
        <w:tc>
          <w:tcPr>
            <w:tcW w:type="dxa" w:w="2160"/>
            <w:shd w:val="clear" w:color="auto" w:fill="FFFFFF"/>
          </w:tcPr>
          <w:p>
            <w:pPr>
              <w:jc w:val="right"/>
              <w:bidi w:val="1"/>
            </w:pPr>
            <w:r/>
            <w:r>
              <w:rPr>
                <w:rFonts w:ascii="Calibri" w:hAnsi="Calibri"/>
                <w:color w:val="1E293B"/>
                <w:sz w:val="20"/>
                <w:rtl w:val="1"/>
              </w:rPr>
              <w:t>الثاني</w:t>
            </w:r>
          </w:p>
        </w:tc>
        <w:tc>
          <w:tcPr>
            <w:tcW w:type="dxa" w:w="2160"/>
            <w:shd w:val="clear" w:color="auto" w:fill="FFFFFF"/>
          </w:tcPr>
          <w:p>
            <w:r/>
            <w:r>
              <w:rPr>
                <w:rFonts w:ascii="Calibri" w:hAnsi="Calibri"/>
                <w:color w:val="1E293B"/>
                <w:sz w:val="20"/>
              </w:rPr>
              <w:t>.........</w:t>
            </w:r>
          </w:p>
        </w:tc>
        <w:tc>
          <w:tcPr>
            <w:tcW w:type="dxa" w:w="2160"/>
            <w:shd w:val="clear" w:color="auto" w:fill="FFFFFF"/>
          </w:tcPr>
          <w:p>
            <w:r/>
            <w:r>
              <w:rPr>
                <w:rFonts w:ascii="Calibri" w:hAnsi="Calibri"/>
                <w:color w:val="1E293B"/>
                <w:sz w:val="20"/>
              </w:rPr>
              <w:t>.........</w:t>
            </w:r>
          </w:p>
        </w:tc>
        <w:tc>
          <w:tcPr>
            <w:tcW w:type="dxa" w:w="2160"/>
            <w:shd w:val="clear" w:color="auto" w:fill="FFFFFF"/>
          </w:tcPr>
          <w:p>
            <w:r/>
            <w:r>
              <w:rPr>
                <w:rFonts w:ascii="Calibri" w:hAnsi="Calibri"/>
                <w:color w:val="1E293B"/>
                <w:sz w:val="20"/>
              </w:rPr>
              <w:t>.........</w:t>
            </w:r>
          </w:p>
        </w:tc>
      </w:tr>
      <w:tr>
        <w:tc>
          <w:tcPr>
            <w:tcW w:type="dxa" w:w="2160"/>
            <w:shd w:val="clear" w:color="auto" w:fill="EFF6FF"/>
          </w:tcPr>
          <w:p>
            <w:pPr>
              <w:jc w:val="right"/>
              <w:bidi w:val="1"/>
            </w:pPr>
            <w:r/>
            <w:r>
              <w:rPr>
                <w:rFonts w:ascii="Calibri" w:hAnsi="Calibri"/>
                <w:color w:val="1E293B"/>
                <w:sz w:val="20"/>
                <w:rtl w:val="1"/>
              </w:rPr>
              <w:t>الثالث</w:t>
            </w:r>
          </w:p>
        </w:tc>
        <w:tc>
          <w:tcPr>
            <w:tcW w:type="dxa" w:w="2160"/>
            <w:shd w:val="clear" w:color="auto" w:fill="EFF6FF"/>
          </w:tcPr>
          <w:p>
            <w:r/>
            <w:r>
              <w:rPr>
                <w:rFonts w:ascii="Calibri" w:hAnsi="Calibri"/>
                <w:color w:val="1E293B"/>
                <w:sz w:val="20"/>
              </w:rPr>
              <w:t>.........</w:t>
            </w:r>
          </w:p>
        </w:tc>
        <w:tc>
          <w:tcPr>
            <w:tcW w:type="dxa" w:w="2160"/>
            <w:shd w:val="clear" w:color="auto" w:fill="EFF6FF"/>
          </w:tcPr>
          <w:p>
            <w:r/>
            <w:r>
              <w:rPr>
                <w:rFonts w:ascii="Calibri" w:hAnsi="Calibri"/>
                <w:color w:val="1E293B"/>
                <w:sz w:val="20"/>
              </w:rPr>
              <w:t>.........</w:t>
            </w:r>
          </w:p>
        </w:tc>
        <w:tc>
          <w:tcPr>
            <w:tcW w:type="dxa" w:w="2160"/>
            <w:shd w:val="clear" w:color="auto" w:fill="EFF6FF"/>
          </w:tcPr>
          <w:p>
            <w:r/>
            <w:r>
              <w:rPr>
                <w:rFonts w:ascii="Calibri" w:hAnsi="Calibri"/>
                <w:color w:val="1E293B"/>
                <w:sz w:val="20"/>
              </w:rPr>
              <w:t>.........</w:t>
            </w:r>
          </w:p>
        </w:tc>
      </w:tr>
      <w:tr>
        <w:tc>
          <w:tcPr>
            <w:tcW w:type="dxa" w:w="2160"/>
            <w:shd w:val="clear" w:color="auto" w:fill="FFFFFF"/>
          </w:tcPr>
          <w:p>
            <w:pPr>
              <w:jc w:val="right"/>
              <w:bidi w:val="1"/>
            </w:pPr>
            <w:r/>
            <w:r>
              <w:rPr>
                <w:rFonts w:ascii="Calibri" w:hAnsi="Calibri"/>
                <w:color w:val="1E293B"/>
                <w:sz w:val="20"/>
                <w:rtl w:val="1"/>
              </w:rPr>
              <w:t>الرابع</w:t>
            </w:r>
          </w:p>
        </w:tc>
        <w:tc>
          <w:tcPr>
            <w:tcW w:type="dxa" w:w="2160"/>
            <w:shd w:val="clear" w:color="auto" w:fill="FFFFFF"/>
          </w:tcPr>
          <w:p>
            <w:r/>
            <w:r>
              <w:rPr>
                <w:rFonts w:ascii="Calibri" w:hAnsi="Calibri"/>
                <w:color w:val="1E293B"/>
                <w:sz w:val="20"/>
              </w:rPr>
              <w:t>.........</w:t>
            </w:r>
          </w:p>
        </w:tc>
        <w:tc>
          <w:tcPr>
            <w:tcW w:type="dxa" w:w="2160"/>
            <w:shd w:val="clear" w:color="auto" w:fill="FFFFFF"/>
          </w:tcPr>
          <w:p>
            <w:r/>
            <w:r>
              <w:rPr>
                <w:rFonts w:ascii="Calibri" w:hAnsi="Calibri"/>
                <w:color w:val="1E293B"/>
                <w:sz w:val="20"/>
              </w:rPr>
              <w:t>.........</w:t>
            </w:r>
          </w:p>
        </w:tc>
        <w:tc>
          <w:tcPr>
            <w:tcW w:type="dxa" w:w="2160"/>
            <w:shd w:val="clear" w:color="auto" w:fill="FFFFFF"/>
          </w:tcPr>
          <w:p>
            <w:r/>
            <w:r>
              <w:rPr>
                <w:rFonts w:ascii="Calibri" w:hAnsi="Calibri"/>
                <w:color w:val="1E293B"/>
                <w:sz w:val="20"/>
              </w:rPr>
              <w:t>.........</w:t>
            </w:r>
          </w:p>
        </w:tc>
      </w:tr>
    </w:tbl>
    <w:p/>
    <w:p>
      <w:pPr>
        <w:spacing w:after="120" w:line="280" w:lineRule="exact"/>
        <w:jc w:val="right"/>
        <w:bidi w:val="1"/>
      </w:pPr>
      <w:r>
        <w:rPr>
          <w:rFonts w:ascii="Calibri" w:hAnsi="Calibri"/>
          <w:color w:val="1E293B"/>
          <w:sz w:val="22"/>
          <w:rtl w:val="1"/>
        </w:rPr>
        <w:t>املأ هذا الجدول بنفسك والتزم به. شاركه مع زميل للمساءلة المتبادلة. القيادة العظيمة لا تولد — بل تُبنى، يوماً بعد يوم، قراراً بعد قرار، محادثة بعد محادثة.</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8"/>
      </w:rP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